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7767" w14:textId="346D2564"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816911">
        <w:t>43.</w:t>
      </w:r>
      <w:r w:rsidR="00362613">
        <w:t xml:space="preserve"> </w:t>
      </w:r>
      <w:r w:rsidR="00435FBB">
        <w:t>sjednici održanoj dana</w:t>
      </w:r>
      <w:r w:rsidR="00362613">
        <w:t xml:space="preserve"> </w:t>
      </w:r>
      <w:r w:rsidR="00816911">
        <w:t>20.</w:t>
      </w:r>
      <w:r w:rsidR="00151796">
        <w:t xml:space="preserve"> </w:t>
      </w:r>
      <w:r w:rsidR="00CC4DFD">
        <w:t>prosinca</w:t>
      </w:r>
      <w:r w:rsidR="005176C4" w:rsidRPr="005176C4">
        <w:t xml:space="preserve"> 202</w:t>
      </w:r>
      <w:r w:rsidR="00151796">
        <w:t>4</w:t>
      </w:r>
      <w:r w:rsidR="005176C4" w:rsidRPr="005176C4">
        <w:t>. godine, d o n o s i :</w:t>
      </w:r>
    </w:p>
    <w:p w14:paraId="48008348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B94B54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14:paraId="1D8BBE1E" w14:textId="60383DCB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15179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14:paraId="15094E42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10BE6C9" w14:textId="77777777"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0A17852" w14:textId="77777777"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14:paraId="2D91D0AF" w14:textId="77777777"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14:paraId="4DFF9CD2" w14:textId="77777777"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2FF68F" w14:textId="7E77920D"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15179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14:paraId="6512B6B8" w14:textId="77777777"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F8AAD4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73BE55C3" w14:textId="77777777"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7ED165E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14:paraId="0D801028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14:paraId="04F8999D" w14:textId="77777777"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14:paraId="5029CFA9" w14:textId="77777777"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F106600" w14:textId="77777777"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260582" w14:textId="77777777"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CC402E">
        <w:rPr>
          <w:rFonts w:ascii="Times New Roman" w:eastAsia="MS Mincho" w:hAnsi="Times New Roman" w:cs="Times New Roman"/>
          <w:sz w:val="24"/>
          <w:szCs w:val="24"/>
        </w:rPr>
        <w:t>renje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14:paraId="44AE41A4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18FC41" w14:textId="77777777"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159234FD" w14:textId="77777777"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14:paraId="25078CA1" w14:textId="77777777"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14:paraId="2DAAB13D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85E4635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14:paraId="23B818F3" w14:textId="77777777"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A1F6DF" w14:textId="77777777"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2888A5A0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D46B216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14:paraId="3C2AA9FE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14:paraId="4BC8515C" w14:textId="77777777"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5EE61953" w14:textId="77777777"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14:paraId="3C667C5D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14:paraId="42BDD540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7AACD72" w14:textId="77777777"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14:paraId="3E98560C" w14:textId="77777777"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14:paraId="7529D6B5" w14:textId="77777777"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14:paraId="611EE17A" w14:textId="77777777"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14:paraId="78BCEBBF" w14:textId="77777777"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14:paraId="02ACE3D8" w14:textId="77777777"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14:paraId="3DAD86D9" w14:textId="77777777"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14:paraId="451B0136" w14:textId="77777777"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14:paraId="380A3EF2" w14:textId="77777777"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14:paraId="7C1DAAF1" w14:textId="77777777"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33E85F" w14:textId="61C458D9"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51796">
        <w:rPr>
          <w:rFonts w:ascii="Times New Roman" w:eastAsia="MS Mincho" w:hAnsi="Times New Roman" w:cs="Times New Roman"/>
          <w:sz w:val="24"/>
          <w:szCs w:val="24"/>
        </w:rPr>
        <w:t>7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14:paraId="7766520F" w14:textId="77777777"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14:paraId="2B670994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14:paraId="2AE73D9F" w14:textId="2A6CD4E8"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</w:t>
      </w:r>
      <w:r w:rsidR="00151796">
        <w:rPr>
          <w:rFonts w:ascii="Times New Roman" w:eastAsia="MS Mincho" w:hAnsi="Times New Roman" w:cs="Times New Roman"/>
          <w:sz w:val="24"/>
          <w:szCs w:val="24"/>
        </w:rPr>
        <w:t>,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6. </w:t>
      </w:r>
      <w:r w:rsidR="00151796">
        <w:rPr>
          <w:rFonts w:ascii="Times New Roman" w:eastAsia="MS Mincho" w:hAnsi="Times New Roman" w:cs="Times New Roman"/>
          <w:sz w:val="24"/>
          <w:szCs w:val="24"/>
        </w:rPr>
        <w:t xml:space="preserve">i 7.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0433C1D9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0A06771" w14:textId="77777777"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Pjace)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4AD2A13" w14:textId="77777777"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7233F470" w14:textId="77777777"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14:paraId="4E356F36" w14:textId="77777777"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14:paraId="72F854A3" w14:textId="77777777"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14:paraId="3BD3F23E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4D010645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</w:t>
      </w:r>
      <w:r w:rsidR="00CC402E">
        <w:rPr>
          <w:rFonts w:ascii="Times New Roman" w:eastAsia="MS Mincho" w:hAnsi="Times New Roman" w:cs="Times New Roman"/>
          <w:sz w:val="24"/>
          <w:szCs w:val="24"/>
        </w:rPr>
        <w:t>ada Hvara  planira se  čišćenje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14:paraId="3B5A656D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15F1D0B4" w14:textId="77777777"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</w:t>
      </w:r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ijela, zapadnog dijela i Svete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14:paraId="78E05584" w14:textId="2EB42BD1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</w:t>
      </w:r>
      <w:r w:rsidR="00CC402E">
        <w:rPr>
          <w:rFonts w:ascii="Times New Roman" w:eastAsia="MS Mincho" w:hAnsi="Times New Roman" w:cs="Times New Roman"/>
          <w:sz w:val="24"/>
          <w:szCs w:val="24"/>
        </w:rPr>
        <w:t>le Garške do Dubovice u periodu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od 01.0</w:t>
      </w:r>
      <w:r w:rsidR="00151796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151796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</w:t>
      </w:r>
      <w:r w:rsidR="00151796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.1</w:t>
      </w:r>
      <w:r w:rsidR="00151796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.20</w:t>
      </w:r>
      <w:r w:rsidR="003B0525">
        <w:rPr>
          <w:rFonts w:ascii="Times New Roman" w:eastAsia="MS Mincho" w:hAnsi="Times New Roman" w:cs="Times New Roman"/>
          <w:sz w:val="24"/>
          <w:szCs w:val="24"/>
        </w:rPr>
        <w:t>2</w:t>
      </w:r>
      <w:r w:rsidR="007C06C5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14:paraId="513D97C5" w14:textId="3B8DD30D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</w:t>
      </w:r>
      <w:r w:rsidR="00151796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C06C5">
        <w:rPr>
          <w:rFonts w:ascii="Times New Roman" w:eastAsia="MS Mincho" w:hAnsi="Times New Roman" w:cs="Times New Roman"/>
          <w:sz w:val="24"/>
          <w:szCs w:val="24"/>
        </w:rPr>
        <w:t>5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</w:t>
      </w:r>
      <w:r w:rsidR="00151796">
        <w:rPr>
          <w:rFonts w:ascii="Times New Roman" w:eastAsia="MS Mincho" w:hAnsi="Times New Roman" w:cs="Times New Roman"/>
          <w:sz w:val="24"/>
          <w:szCs w:val="24"/>
        </w:rPr>
        <w:t>0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.1</w:t>
      </w:r>
      <w:r w:rsidR="00151796">
        <w:rPr>
          <w:rFonts w:ascii="Times New Roman" w:eastAsia="MS Mincho" w:hAnsi="Times New Roman" w:cs="Times New Roman"/>
          <w:sz w:val="24"/>
          <w:szCs w:val="24"/>
        </w:rPr>
        <w:t>1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C06C5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14:paraId="42F45348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14:paraId="322BCE85" w14:textId="77777777"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9E843B" w14:textId="77777777"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D43A2F3" w14:textId="77777777"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6CF241C" w14:textId="77777777"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A92C3A" w14:textId="77777777"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126FAE" w14:textId="77777777"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6A535268" w14:textId="0589CB22" w:rsidR="00AF0868" w:rsidRPr="007D7C57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sz w:val="24"/>
          <w:szCs w:val="24"/>
        </w:rPr>
        <w:t>66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sz w:val="24"/>
          <w:szCs w:val="24"/>
        </w:rPr>
        <w:t>0,00 EUR</w:t>
      </w:r>
    </w:p>
    <w:p w14:paraId="198D44B6" w14:textId="77777777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B91C74B" w14:textId="707448C8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7D7C5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b/>
          <w:sz w:val="24"/>
          <w:szCs w:val="24"/>
        </w:rPr>
        <w:t>66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0,00 EUR.</w:t>
      </w:r>
    </w:p>
    <w:p w14:paraId="02976589" w14:textId="77777777" w:rsidR="00AF0868" w:rsidRPr="007D7C57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51EF1B8" w14:textId="77777777" w:rsidR="00AF0868" w:rsidRPr="007D7C57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F2BD520" w14:textId="44A23018" w:rsidR="00607F90" w:rsidRPr="007D7C57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boravišne pristojbe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sz w:val="24"/>
          <w:szCs w:val="24"/>
        </w:rPr>
        <w:t>115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1F9BD65A" w14:textId="12476E53" w:rsidR="00F97CB1" w:rsidRPr="007D7C57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sz w:val="24"/>
          <w:szCs w:val="24"/>
        </w:rPr>
        <w:t>545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387B0BF5" w14:textId="216524D3" w:rsidR="0064193C" w:rsidRPr="007D7C57" w:rsidRDefault="0064193C" w:rsidP="00550DDC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3867C3F" w14:textId="77777777" w:rsidR="00AF0868" w:rsidRPr="007D7C57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5974EC" w14:textId="77777777" w:rsidR="00F35A23" w:rsidRPr="007D7C57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E75B20" w14:textId="77777777"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14:paraId="419FA8DA" w14:textId="77777777"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1D7EF3" w14:textId="77777777"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klupa, košarica , pepeljara i sl)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sl,…</w:t>
      </w:r>
    </w:p>
    <w:p w14:paraId="779BFC40" w14:textId="77777777"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292A7F" w14:textId="77777777"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14:paraId="64501EBB" w14:textId="77777777"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B7C88B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14:paraId="559569D1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14:paraId="6009515D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14:paraId="60833FD7" w14:textId="77777777"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14:paraId="2634F9E4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14:paraId="5963710D" w14:textId="77777777"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F4D5AA" w14:textId="77777777"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14:paraId="09B5C1B7" w14:textId="77777777"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CD52CA0" w14:textId="77777777"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14:paraId="391DB0DF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14:paraId="43171E13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14:paraId="68E9882E" w14:textId="77777777"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14:paraId="621A3F46" w14:textId="77777777"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14:paraId="23FA5638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14:paraId="55CA6A80" w14:textId="77777777"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14:paraId="51648744" w14:textId="77777777"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8A62295" w14:textId="77777777"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Majerovici, Park Dr. Josipa 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dječje igralište u Brusju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Brusju,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88970AA" w14:textId="77777777"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BB40EFD" w14:textId="77777777"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14:paraId="15AFC29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i izvanredna fitosanitetska zaštita bilja,</w:t>
      </w:r>
    </w:p>
    <w:p w14:paraId="12C9346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14:paraId="4BEB746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14:paraId="22DDADB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Građevinski radovi na održavanju parkovnih staza i drugih pješačkih površina , stubišta i sl vezanih za javne zelene površine,</w:t>
      </w:r>
    </w:p>
    <w:p w14:paraId="2D5D5F6E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14:paraId="7222C9A9" w14:textId="77777777"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14:paraId="3B9F5C45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14:paraId="6BA390EA" w14:textId="77777777"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14:paraId="7CFB56A4" w14:textId="77777777"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137D8AC" w14:textId="77777777"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6802B81" w14:textId="77777777"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11D8B7" w14:textId="77777777"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DB3D10D" w14:textId="77777777"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67C122" w14:textId="77777777"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14:paraId="7568EDEB" w14:textId="77777777"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7C55E4" w14:textId="77777777"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14:paraId="1DF8000B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267545" w14:textId="77777777"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346DB8A6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519750" w14:textId="77777777"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26BE32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5B2775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057C2F" w14:textId="77777777" w:rsidR="003F5746" w:rsidRPr="000919E5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79F842" w14:textId="3CF12FF9" w:rsidR="003F5746" w:rsidRPr="00D452D6" w:rsidRDefault="003F5746" w:rsidP="005A28E4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52D6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D452D6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D452D6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49</w:t>
      </w:r>
      <w:r w:rsidR="000919E5" w:rsidRPr="00D452D6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0135C603" w14:textId="0D85BC48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7</w:t>
      </w:r>
      <w:r w:rsidR="000919E5">
        <w:rPr>
          <w:rFonts w:ascii="Times New Roman" w:eastAsia="MS Mincho" w:hAnsi="Times New Roman" w:cs="Times New Roman"/>
          <w:sz w:val="24"/>
          <w:szCs w:val="24"/>
        </w:rPr>
        <w:t>5.000,00</w:t>
      </w:r>
      <w:r w:rsidRPr="000919E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06F9FFE4" w14:textId="77777777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3FDA740B" w14:textId="59A14C10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E11B21">
        <w:rPr>
          <w:rFonts w:ascii="Times New Roman" w:eastAsia="MS Mincho" w:hAnsi="Times New Roman" w:cs="Times New Roman"/>
          <w:b/>
          <w:sz w:val="24"/>
          <w:szCs w:val="24"/>
        </w:rPr>
        <w:t>565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AA2A167" w14:textId="77777777" w:rsidR="0026477F" w:rsidRPr="000919E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C16AEA8" w14:textId="77777777" w:rsidR="003F5746" w:rsidRPr="000919E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D372C62" w14:textId="71645EF9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a</w:t>
      </w:r>
      <w:r w:rsidRPr="000919E5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100</w:t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E11B21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00,00 EUR</w:t>
      </w:r>
    </w:p>
    <w:p w14:paraId="28AEA523" w14:textId="775C41A7" w:rsidR="00F51007" w:rsidRPr="000919E5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465</w:t>
      </w:r>
      <w:r w:rsidR="00CD5EC3">
        <w:rPr>
          <w:rFonts w:ascii="Times New Roman" w:eastAsia="MS Mincho" w:hAnsi="Times New Roman" w:cs="Times New Roman"/>
          <w:sz w:val="24"/>
          <w:szCs w:val="24"/>
        </w:rPr>
        <w:t>.</w:t>
      </w:r>
      <w:r w:rsidR="00E11B21">
        <w:rPr>
          <w:rFonts w:ascii="Times New Roman" w:eastAsia="MS Mincho" w:hAnsi="Times New Roman" w:cs="Times New Roman"/>
          <w:sz w:val="24"/>
          <w:szCs w:val="24"/>
        </w:rPr>
        <w:t>0</w:t>
      </w:r>
      <w:r w:rsidR="00CD5EC3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4F01FB04" w14:textId="77777777"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07B75A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11A494" w14:textId="77777777"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00E3940B" w14:textId="77777777"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B3080B" w14:textId="77777777"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14:paraId="3048619E" w14:textId="77777777"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3D5C49C" w14:textId="77777777"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14:paraId="1AE48930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14:paraId="4C6FBB39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14:paraId="756E49CD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14:paraId="23124458" w14:textId="77777777"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14:paraId="0ED4BC03" w14:textId="77777777"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3D82FA" w14:textId="77777777"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CD67A06" w14:textId="77777777" w:rsidR="00AF74DD" w:rsidRPr="005511D7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1423C7" w14:textId="142B695C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5511D7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1</w:t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5511D7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3EAD5CD7" w14:textId="1DA55126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5511D7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1BCF6BE4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F6ABDC0" w14:textId="169858D6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5511D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CFE6A3B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3E4077" w14:textId="77777777" w:rsidR="00AF74DD" w:rsidRPr="005511D7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7A3BBF56" w14:textId="1948B216" w:rsidR="00217050" w:rsidRPr="005511D7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="005511D7">
        <w:rPr>
          <w:rFonts w:ascii="Times New Roman" w:eastAsia="MS Mincho" w:hAnsi="Times New Roman" w:cs="Times New Roman"/>
          <w:bCs/>
          <w:sz w:val="24"/>
          <w:szCs w:val="24"/>
        </w:rPr>
        <w:t>0.000,00 EUR</w:t>
      </w:r>
    </w:p>
    <w:p w14:paraId="61284997" w14:textId="77777777" w:rsidR="006E1F28" w:rsidRPr="005511D7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19C0FBA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B1445A9" w14:textId="77777777"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13C13E3D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77D5577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14:paraId="1E44B5FC" w14:textId="77777777"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14:paraId="4D0652D9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14:paraId="06A5218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14:paraId="08050C7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14:paraId="44BB2C4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14:paraId="5B9FA3B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14:paraId="1657CB11" w14:textId="77777777"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14:paraId="41161821" w14:textId="77777777"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14:paraId="07A8725F" w14:textId="77777777"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4386BD2" w14:textId="77777777"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38D31CD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ABC6F7F" w14:textId="77777777"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A0E35CC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E32CB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3DA543F6" w14:textId="54263F91" w:rsidR="00C04814" w:rsidRPr="008D1114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E76872">
        <w:rPr>
          <w:rFonts w:ascii="Times New Roman" w:eastAsia="MS Mincho" w:hAnsi="Times New Roman" w:cs="Times New Roman"/>
          <w:sz w:val="24"/>
          <w:szCs w:val="24"/>
        </w:rPr>
        <w:t>110</w:t>
      </w:r>
      <w:r w:rsidR="008D1114">
        <w:rPr>
          <w:rFonts w:ascii="Times New Roman" w:eastAsia="MS Mincho" w:hAnsi="Times New Roman" w:cs="Times New Roman"/>
          <w:sz w:val="24"/>
          <w:szCs w:val="24"/>
        </w:rPr>
        <w:t>.</w:t>
      </w:r>
      <w:r w:rsidR="00E76872">
        <w:rPr>
          <w:rFonts w:ascii="Times New Roman" w:eastAsia="MS Mincho" w:hAnsi="Times New Roman" w:cs="Times New Roman"/>
          <w:sz w:val="24"/>
          <w:szCs w:val="24"/>
        </w:rPr>
        <w:t>0</w:t>
      </w:r>
      <w:r w:rsidR="008D1114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082D06B8" w14:textId="63BBE9BD" w:rsidR="00C04814" w:rsidRPr="008D1114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8D1114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40</w:t>
      </w:r>
      <w:r w:rsidR="008D111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426765DC" w14:textId="77777777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13BB786C" w14:textId="6A915956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8D111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E76872">
        <w:rPr>
          <w:rFonts w:ascii="Times New Roman" w:eastAsia="MS Mincho" w:hAnsi="Times New Roman" w:cs="Times New Roman"/>
          <w:b/>
          <w:sz w:val="24"/>
          <w:szCs w:val="24"/>
        </w:rPr>
        <w:t>50</w:t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E7687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00,00 EUR</w:t>
      </w:r>
    </w:p>
    <w:p w14:paraId="1A07965C" w14:textId="77777777" w:rsidR="006A1B48" w:rsidRPr="008D1114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201A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A94E56D" w14:textId="1BBC3E03" w:rsidR="00C04814" w:rsidRPr="008D11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E76872">
        <w:rPr>
          <w:rFonts w:ascii="Times New Roman" w:eastAsia="MS Mincho" w:hAnsi="Times New Roman" w:cs="Times New Roman"/>
          <w:bCs/>
          <w:sz w:val="24"/>
          <w:szCs w:val="24"/>
        </w:rPr>
        <w:t>50</w:t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E7687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00,00 EUR</w:t>
      </w:r>
    </w:p>
    <w:p w14:paraId="1D326BFA" w14:textId="5213B615" w:rsidR="00E71803" w:rsidRPr="008D1114" w:rsidRDefault="00E71803" w:rsidP="008D1114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32652672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80A7F9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BB8DD03" w14:textId="77777777"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14:paraId="7E03A91B" w14:textId="77777777"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7B7C19" w14:textId="77777777"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14:paraId="3554BEB3" w14:textId="77777777"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0F2496FF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14:paraId="09C1706F" w14:textId="77777777"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14:paraId="5D0303DA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14:paraId="57B79E81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14:paraId="3A48B2AD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14:paraId="11FB5B56" w14:textId="77777777"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14:paraId="72EBA677" w14:textId="77777777"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555E1439" w14:textId="77777777"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153AA541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05E25A3A" w14:textId="289E470E" w:rsidR="00527E50" w:rsidRPr="00302E4F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302E4F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sz w:val="24"/>
          <w:szCs w:val="24"/>
        </w:rPr>
        <w:t>40.000,00 EUR</w:t>
      </w:r>
    </w:p>
    <w:p w14:paraId="57AC0B9B" w14:textId="77777777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E461D69" w14:textId="5FEADBE0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302E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b/>
          <w:sz w:val="24"/>
          <w:szCs w:val="24"/>
        </w:rPr>
        <w:t>40.000,00 EUR</w:t>
      </w:r>
    </w:p>
    <w:p w14:paraId="62E338C2" w14:textId="77777777" w:rsidR="00E51CAD" w:rsidRPr="00302E4F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054ECE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0AD16FE" w14:textId="154901DF" w:rsidR="00580351" w:rsidRPr="00302E4F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302E4F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DD1BDE" w:rsidRPr="00302E4F">
        <w:rPr>
          <w:rFonts w:ascii="Times New Roman" w:eastAsia="MS Mincho" w:hAnsi="Times New Roman" w:cs="Times New Roman"/>
          <w:sz w:val="24"/>
          <w:szCs w:val="24"/>
        </w:rPr>
        <w:t>4</w:t>
      </w:r>
      <w:r w:rsidR="00302E4F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6B57E629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625B592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FB3737D" w14:textId="77777777"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26246E4" w14:textId="77777777"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3F4699C8" w14:textId="77777777"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14:paraId="1286585D" w14:textId="77777777"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14:paraId="46F89EEF" w14:textId="77777777"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AF604AD" w14:textId="77777777"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B1E301F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3028F5D8" w14:textId="7050A7EE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2E6C3E7B" w14:textId="77777777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09A5B474" w14:textId="0527951E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811274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 w:rsidRPr="00811274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….</w:t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.000,00 EUR</w:t>
      </w:r>
    </w:p>
    <w:p w14:paraId="3508695C" w14:textId="77777777" w:rsidR="00E51CAD" w:rsidRPr="00811274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EBEB023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1477EDA8" w14:textId="6D48C224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811274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57E50FAF" w14:textId="77777777" w:rsidR="006E698E" w:rsidRPr="00811274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9979B9F" w14:textId="77777777"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839DD95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EF66728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DE0550E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22BC6BD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4741388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14:paraId="041E1E34" w14:textId="77777777"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14:paraId="1279638C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5EC9D3E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15933E1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06282F36" w14:textId="6F2C2BF2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E16DFC">
        <w:rPr>
          <w:rFonts w:ascii="Times New Roman" w:eastAsia="MS Mincho" w:hAnsi="Times New Roman"/>
          <w:b/>
          <w:sz w:val="24"/>
          <w:szCs w:val="24"/>
        </w:rPr>
        <w:t>660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D452D6">
        <w:rPr>
          <w:rFonts w:ascii="Times New Roman" w:eastAsia="MS Mincho" w:hAnsi="Times New Roman"/>
          <w:b/>
          <w:sz w:val="24"/>
          <w:szCs w:val="24"/>
        </w:rPr>
        <w:t>00</w:t>
      </w:r>
      <w:r w:rsidR="003D2D2D">
        <w:rPr>
          <w:rFonts w:ascii="Times New Roman" w:eastAsia="MS Mincho" w:hAnsi="Times New Roman"/>
          <w:b/>
          <w:sz w:val="24"/>
          <w:szCs w:val="24"/>
        </w:rPr>
        <w:t>0,00 EUR</w:t>
      </w:r>
    </w:p>
    <w:p w14:paraId="4EA7D075" w14:textId="7B05E66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E16DFC">
        <w:rPr>
          <w:rFonts w:ascii="Times New Roman" w:eastAsia="MS Mincho" w:hAnsi="Times New Roman"/>
          <w:b/>
          <w:sz w:val="24"/>
          <w:szCs w:val="24"/>
        </w:rPr>
        <w:t>565</w:t>
      </w:r>
      <w:r w:rsidR="003D2D2D">
        <w:rPr>
          <w:rFonts w:ascii="Times New Roman" w:eastAsia="MS Mincho" w:hAnsi="Times New Roman"/>
          <w:b/>
          <w:sz w:val="24"/>
          <w:szCs w:val="24"/>
        </w:rPr>
        <w:t>.000,00 EUR</w:t>
      </w:r>
    </w:p>
    <w:p w14:paraId="16F4E7EE" w14:textId="1162D5B4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D452D6">
        <w:rPr>
          <w:rFonts w:ascii="Times New Roman" w:eastAsia="MS Mincho" w:hAnsi="Times New Roman"/>
          <w:b/>
          <w:sz w:val="24"/>
          <w:szCs w:val="24"/>
        </w:rPr>
        <w:t>20</w:t>
      </w:r>
      <w:r w:rsidR="003D2D2D">
        <w:rPr>
          <w:rFonts w:ascii="Times New Roman" w:eastAsia="MS Mincho" w:hAnsi="Times New Roman"/>
          <w:b/>
          <w:sz w:val="24"/>
          <w:szCs w:val="24"/>
        </w:rPr>
        <w:t>0.000,00 EUR</w:t>
      </w:r>
    </w:p>
    <w:p w14:paraId="4C725D9E" w14:textId="09934EB6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</w:t>
      </w:r>
      <w:r w:rsidR="00E16DFC">
        <w:rPr>
          <w:rFonts w:ascii="Times New Roman" w:eastAsia="MS Mincho" w:hAnsi="Times New Roman"/>
          <w:b/>
          <w:sz w:val="24"/>
          <w:szCs w:val="24"/>
        </w:rPr>
        <w:t>50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E16DFC">
        <w:rPr>
          <w:rFonts w:ascii="Times New Roman" w:eastAsia="MS Mincho" w:hAnsi="Times New Roman"/>
          <w:b/>
          <w:sz w:val="24"/>
          <w:szCs w:val="24"/>
        </w:rPr>
        <w:t>0</w:t>
      </w:r>
      <w:r w:rsidR="003D2D2D">
        <w:rPr>
          <w:rFonts w:ascii="Times New Roman" w:eastAsia="MS Mincho" w:hAnsi="Times New Roman"/>
          <w:b/>
          <w:sz w:val="24"/>
          <w:szCs w:val="24"/>
        </w:rPr>
        <w:t>00,00 EUR</w:t>
      </w:r>
    </w:p>
    <w:p w14:paraId="5A7E4D2A" w14:textId="3B10B6C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3D2D2D">
        <w:rPr>
          <w:rFonts w:ascii="Times New Roman" w:eastAsia="MS Mincho" w:hAnsi="Times New Roman"/>
          <w:b/>
          <w:sz w:val="24"/>
          <w:szCs w:val="24"/>
        </w:rPr>
        <w:t>40.000,00 EUR</w:t>
      </w:r>
    </w:p>
    <w:p w14:paraId="3A632B23" w14:textId="0E6FB3C1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D452D6">
        <w:rPr>
          <w:rFonts w:ascii="Times New Roman" w:eastAsia="MS Mincho" w:hAnsi="Times New Roman"/>
          <w:b/>
          <w:sz w:val="24"/>
          <w:szCs w:val="24"/>
        </w:rPr>
        <w:t>5</w:t>
      </w:r>
      <w:r w:rsidR="003D2D2D">
        <w:rPr>
          <w:rFonts w:ascii="Times New Roman" w:eastAsia="MS Mincho" w:hAnsi="Times New Roman"/>
          <w:b/>
          <w:sz w:val="24"/>
          <w:szCs w:val="24"/>
        </w:rPr>
        <w:t>.000,00 EUR</w:t>
      </w:r>
    </w:p>
    <w:p w14:paraId="097AA041" w14:textId="77777777" w:rsidR="004C59C7" w:rsidRPr="00811274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40629C7A" w14:textId="0FFC6817" w:rsidR="006E1F28" w:rsidRPr="00811274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Ukupno</w:t>
      </w:r>
      <w:r w:rsidR="00A71517">
        <w:rPr>
          <w:rFonts w:ascii="Times New Roman" w:eastAsia="MS Mincho" w:hAnsi="Times New Roman"/>
          <w:b/>
          <w:sz w:val="24"/>
          <w:szCs w:val="24"/>
        </w:rPr>
        <w:t>:</w:t>
      </w:r>
      <w:r w:rsidR="003D2D2D">
        <w:rPr>
          <w:rFonts w:ascii="Times New Roman" w:eastAsia="MS Mincho" w:hAnsi="Times New Roman"/>
          <w:b/>
          <w:sz w:val="24"/>
          <w:szCs w:val="24"/>
        </w:rPr>
        <w:t>1.</w:t>
      </w:r>
      <w:r w:rsidR="00E16DFC">
        <w:rPr>
          <w:rFonts w:ascii="Times New Roman" w:eastAsia="MS Mincho" w:hAnsi="Times New Roman"/>
          <w:b/>
          <w:sz w:val="24"/>
          <w:szCs w:val="24"/>
        </w:rPr>
        <w:t>620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E16DFC">
        <w:rPr>
          <w:rFonts w:ascii="Times New Roman" w:eastAsia="MS Mincho" w:hAnsi="Times New Roman"/>
          <w:b/>
          <w:sz w:val="24"/>
          <w:szCs w:val="24"/>
        </w:rPr>
        <w:t>0</w:t>
      </w:r>
      <w:r w:rsidR="00F45B36">
        <w:rPr>
          <w:rFonts w:ascii="Times New Roman" w:eastAsia="MS Mincho" w:hAnsi="Times New Roman"/>
          <w:b/>
          <w:sz w:val="24"/>
          <w:szCs w:val="24"/>
        </w:rPr>
        <w:t>0</w:t>
      </w:r>
      <w:r w:rsidR="003D2D2D">
        <w:rPr>
          <w:rFonts w:ascii="Times New Roman" w:eastAsia="MS Mincho" w:hAnsi="Times New Roman"/>
          <w:b/>
          <w:sz w:val="24"/>
          <w:szCs w:val="24"/>
        </w:rPr>
        <w:t>0,00 EUR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</w:p>
    <w:p w14:paraId="2219DD5F" w14:textId="77777777" w:rsidR="00A5577F" w:rsidRPr="00811274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54E525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8B8A7DF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14:paraId="1F0CE391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14:paraId="4C82E513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14:paraId="549AFAF8" w14:textId="77777777"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14:paraId="589AD99A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79ADD29" w14:textId="77777777"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14:paraId="1B233D2C" w14:textId="77777777"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31EE7B34" w14:textId="0556B3B7" w:rsidR="00927F1C" w:rsidRDefault="00095A01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Ovaj Program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 w:rsidR="007C06C5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24F958E7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CD455AF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8E7E427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328943F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46CBF3D4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1955D5A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0CF3072C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6266D4BC" w14:textId="77777777" w:rsidR="00927F1C" w:rsidRDefault="00927F1C">
      <w:pPr>
        <w:jc w:val="center"/>
        <w:rPr>
          <w:i/>
        </w:rPr>
      </w:pPr>
    </w:p>
    <w:p w14:paraId="1DFC2184" w14:textId="77777777" w:rsidR="00A5577F" w:rsidRPr="00F37362" w:rsidRDefault="00A5577F">
      <w:pPr>
        <w:jc w:val="center"/>
        <w:rPr>
          <w:i/>
        </w:rPr>
      </w:pPr>
    </w:p>
    <w:p w14:paraId="6C9E8A09" w14:textId="3EED8695" w:rsidR="009A04B2" w:rsidRDefault="009A04B2" w:rsidP="009A04B2">
      <w:r>
        <w:t xml:space="preserve">KLASA: </w:t>
      </w:r>
      <w:r w:rsidR="00816911">
        <w:t>363-01/24-01/68</w:t>
      </w:r>
    </w:p>
    <w:p w14:paraId="1922673E" w14:textId="216FEAB7" w:rsidR="009A04B2" w:rsidRDefault="009A04B2" w:rsidP="009A04B2">
      <w:r>
        <w:t xml:space="preserve">URBROJ : </w:t>
      </w:r>
      <w:r w:rsidR="00816911">
        <w:t>2181-2-02-24-02</w:t>
      </w:r>
    </w:p>
    <w:p w14:paraId="57DF859F" w14:textId="7D569E5F" w:rsidR="00A5577F" w:rsidRDefault="009A04B2" w:rsidP="009A04B2">
      <w:r>
        <w:t>Hvar,</w:t>
      </w:r>
      <w:r w:rsidR="00435FBB">
        <w:t xml:space="preserve"> </w:t>
      </w:r>
      <w:r w:rsidR="00816911">
        <w:t>20.</w:t>
      </w:r>
      <w:r w:rsidR="007C06C5">
        <w:t xml:space="preserve"> </w:t>
      </w:r>
      <w:r w:rsidR="00B32866">
        <w:t>prosinca 202</w:t>
      </w:r>
      <w:r w:rsidR="007C06C5">
        <w:t>4</w:t>
      </w:r>
      <w:r w:rsidR="00B32866">
        <w:t>.g.</w:t>
      </w:r>
    </w:p>
    <w:p w14:paraId="35160545" w14:textId="77777777" w:rsidR="00A5577F" w:rsidRDefault="00A5577F"/>
    <w:p w14:paraId="28D5001C" w14:textId="77777777" w:rsidR="00A5577F" w:rsidRPr="00F37362" w:rsidRDefault="00A5577F"/>
    <w:p w14:paraId="0E71F60F" w14:textId="77777777" w:rsidR="006E1F28" w:rsidRDefault="006624A8" w:rsidP="00095A01">
      <w:pPr>
        <w:jc w:val="right"/>
      </w:pPr>
      <w:r w:rsidRPr="00F37362">
        <w:t xml:space="preserve">Predsjednik </w:t>
      </w:r>
      <w:r w:rsidR="00220A8E" w:rsidRPr="00F37362">
        <w:t xml:space="preserve"> Gradskog vijeća Grada Hvara : </w:t>
      </w:r>
    </w:p>
    <w:p w14:paraId="44F966A7" w14:textId="77777777" w:rsidR="00095A01" w:rsidRPr="00F37362" w:rsidRDefault="00095A01" w:rsidP="00095A01">
      <w:pPr>
        <w:jc w:val="right"/>
      </w:pPr>
    </w:p>
    <w:p w14:paraId="2EE40044" w14:textId="77777777" w:rsidR="00382BE8" w:rsidRPr="00F37362" w:rsidRDefault="00095A01" w:rsidP="00095A01">
      <w:pPr>
        <w:jc w:val="right"/>
      </w:pPr>
      <w:r>
        <w:t>Jurica Miličić, dipl. iur.</w:t>
      </w:r>
    </w:p>
    <w:p w14:paraId="7BEB043F" w14:textId="77777777"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C4EF" w14:textId="77777777" w:rsidR="00CF4443" w:rsidRDefault="00CF4443">
      <w:r>
        <w:separator/>
      </w:r>
    </w:p>
  </w:endnote>
  <w:endnote w:type="continuationSeparator" w:id="0">
    <w:p w14:paraId="2BC8B85C" w14:textId="77777777" w:rsidR="00CF4443" w:rsidRDefault="00C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AC0651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407B5B38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4CB4" w14:textId="77777777" w:rsidR="00CF4443" w:rsidRDefault="00CF4443">
      <w:r>
        <w:separator/>
      </w:r>
    </w:p>
  </w:footnote>
  <w:footnote w:type="continuationSeparator" w:id="0">
    <w:p w14:paraId="74E9C622" w14:textId="77777777" w:rsidR="00CF4443" w:rsidRDefault="00CF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CCCF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136EE09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3812894">
    <w:abstractNumId w:val="0"/>
  </w:num>
  <w:num w:numId="2" w16cid:durableId="673335794">
    <w:abstractNumId w:val="1"/>
  </w:num>
  <w:num w:numId="3" w16cid:durableId="687294755">
    <w:abstractNumId w:val="12"/>
  </w:num>
  <w:num w:numId="4" w16cid:durableId="882256390">
    <w:abstractNumId w:val="11"/>
  </w:num>
  <w:num w:numId="5" w16cid:durableId="1037048750">
    <w:abstractNumId w:val="15"/>
  </w:num>
  <w:num w:numId="6" w16cid:durableId="507449465">
    <w:abstractNumId w:val="3"/>
  </w:num>
  <w:num w:numId="7" w16cid:durableId="599605659">
    <w:abstractNumId w:val="23"/>
  </w:num>
  <w:num w:numId="8" w16cid:durableId="1448816611">
    <w:abstractNumId w:val="24"/>
  </w:num>
  <w:num w:numId="9" w16cid:durableId="1667899791">
    <w:abstractNumId w:val="13"/>
  </w:num>
  <w:num w:numId="10" w16cid:durableId="1084760525">
    <w:abstractNumId w:val="21"/>
  </w:num>
  <w:num w:numId="11" w16cid:durableId="887452119">
    <w:abstractNumId w:val="18"/>
  </w:num>
  <w:num w:numId="12" w16cid:durableId="92938083">
    <w:abstractNumId w:val="7"/>
  </w:num>
  <w:num w:numId="13" w16cid:durableId="2094089397">
    <w:abstractNumId w:val="14"/>
  </w:num>
  <w:num w:numId="14" w16cid:durableId="839659991">
    <w:abstractNumId w:val="2"/>
  </w:num>
  <w:num w:numId="15" w16cid:durableId="296108191">
    <w:abstractNumId w:val="19"/>
  </w:num>
  <w:num w:numId="16" w16cid:durableId="1780876814">
    <w:abstractNumId w:val="16"/>
  </w:num>
  <w:num w:numId="17" w16cid:durableId="2111390564">
    <w:abstractNumId w:val="8"/>
  </w:num>
  <w:num w:numId="18" w16cid:durableId="238029637">
    <w:abstractNumId w:val="17"/>
  </w:num>
  <w:num w:numId="19" w16cid:durableId="160585309">
    <w:abstractNumId w:val="10"/>
  </w:num>
  <w:num w:numId="20" w16cid:durableId="1748844881">
    <w:abstractNumId w:val="22"/>
  </w:num>
  <w:num w:numId="21" w16cid:durableId="288173578">
    <w:abstractNumId w:val="5"/>
  </w:num>
  <w:num w:numId="22" w16cid:durableId="608243930">
    <w:abstractNumId w:val="9"/>
  </w:num>
  <w:num w:numId="23" w16cid:durableId="1208686076">
    <w:abstractNumId w:val="6"/>
  </w:num>
  <w:num w:numId="24" w16cid:durableId="1852256023">
    <w:abstractNumId w:val="4"/>
  </w:num>
  <w:num w:numId="25" w16cid:durableId="1251475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1227"/>
    <w:rsid w:val="0007493E"/>
    <w:rsid w:val="00076EBA"/>
    <w:rsid w:val="00082BD8"/>
    <w:rsid w:val="00084D76"/>
    <w:rsid w:val="0008651E"/>
    <w:rsid w:val="000919E5"/>
    <w:rsid w:val="00095A01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47FC0"/>
    <w:rsid w:val="00151796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5F50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02E4F"/>
    <w:rsid w:val="00315F02"/>
    <w:rsid w:val="003272B0"/>
    <w:rsid w:val="00331725"/>
    <w:rsid w:val="003325E1"/>
    <w:rsid w:val="00337641"/>
    <w:rsid w:val="0034216A"/>
    <w:rsid w:val="0036233E"/>
    <w:rsid w:val="00362613"/>
    <w:rsid w:val="003825C7"/>
    <w:rsid w:val="00382BE8"/>
    <w:rsid w:val="00384F74"/>
    <w:rsid w:val="00392D48"/>
    <w:rsid w:val="00394D1E"/>
    <w:rsid w:val="003A0FE6"/>
    <w:rsid w:val="003A3948"/>
    <w:rsid w:val="003B0525"/>
    <w:rsid w:val="003B2DD2"/>
    <w:rsid w:val="003B569A"/>
    <w:rsid w:val="003D2D2D"/>
    <w:rsid w:val="003E190C"/>
    <w:rsid w:val="003E5F82"/>
    <w:rsid w:val="003F5746"/>
    <w:rsid w:val="00404F33"/>
    <w:rsid w:val="00410B8F"/>
    <w:rsid w:val="00431B24"/>
    <w:rsid w:val="00433E4E"/>
    <w:rsid w:val="00435FBB"/>
    <w:rsid w:val="00436A68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0DDC"/>
    <w:rsid w:val="005511D7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25F1C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06C5"/>
    <w:rsid w:val="007C7F7B"/>
    <w:rsid w:val="007D1974"/>
    <w:rsid w:val="007D2AA3"/>
    <w:rsid w:val="007D393F"/>
    <w:rsid w:val="007D3FBB"/>
    <w:rsid w:val="007D7C57"/>
    <w:rsid w:val="007F2CAB"/>
    <w:rsid w:val="00811274"/>
    <w:rsid w:val="00816911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1114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1EED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C3C"/>
    <w:rsid w:val="00A27D61"/>
    <w:rsid w:val="00A33F4A"/>
    <w:rsid w:val="00A42A47"/>
    <w:rsid w:val="00A5577F"/>
    <w:rsid w:val="00A5585D"/>
    <w:rsid w:val="00A6019C"/>
    <w:rsid w:val="00A60D62"/>
    <w:rsid w:val="00A71517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32866"/>
    <w:rsid w:val="00B4573E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720"/>
    <w:rsid w:val="00CB6DD4"/>
    <w:rsid w:val="00CB73E2"/>
    <w:rsid w:val="00CC402E"/>
    <w:rsid w:val="00CC4DFD"/>
    <w:rsid w:val="00CC5222"/>
    <w:rsid w:val="00CD5EC3"/>
    <w:rsid w:val="00CE487D"/>
    <w:rsid w:val="00CE62E0"/>
    <w:rsid w:val="00CF4443"/>
    <w:rsid w:val="00D263EB"/>
    <w:rsid w:val="00D32E31"/>
    <w:rsid w:val="00D40BE7"/>
    <w:rsid w:val="00D41B76"/>
    <w:rsid w:val="00D452D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1B21"/>
    <w:rsid w:val="00E14276"/>
    <w:rsid w:val="00E16DFC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7654E"/>
    <w:rsid w:val="00E76872"/>
    <w:rsid w:val="00E82DC8"/>
    <w:rsid w:val="00E83D8F"/>
    <w:rsid w:val="00E84525"/>
    <w:rsid w:val="00E84895"/>
    <w:rsid w:val="00E87615"/>
    <w:rsid w:val="00E92635"/>
    <w:rsid w:val="00E935EF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5B36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0A90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93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341-6E0F-4A0D-BDA0-71A137A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2457</Words>
  <Characters>14010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36</cp:revision>
  <cp:lastPrinted>2023-12-08T11:11:00Z</cp:lastPrinted>
  <dcterms:created xsi:type="dcterms:W3CDTF">2022-11-17T15:11:00Z</dcterms:created>
  <dcterms:modified xsi:type="dcterms:W3CDTF">2024-12-31T09:26:00Z</dcterms:modified>
</cp:coreProperties>
</file>