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6645FCDE" w:rsidR="005A3679" w:rsidRDefault="003B6E14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Financijskog plana JUO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</w:t>
      </w:r>
      <w:r w:rsidR="00FF10F2"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god. i </w:t>
      </w:r>
    </w:p>
    <w:p w14:paraId="4276336A" w14:textId="5B79266D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Projekcije  za 202</w:t>
      </w:r>
      <w:r w:rsidR="00FF10F2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i 202</w:t>
      </w:r>
      <w:r w:rsidR="00FF10F2">
        <w:rPr>
          <w:rFonts w:ascii="Arial" w:hAnsi="Arial" w:cs="Arial"/>
          <w:b/>
          <w:bCs/>
          <w:color w:val="000000" w:themeColor="text1"/>
          <w:sz w:val="32"/>
          <w:szCs w:val="32"/>
        </w:rPr>
        <w:t>7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godinu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2C7AA713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 w:rsidR="00755FCA">
        <w:rPr>
          <w:rFonts w:ascii="Arial" w:hAnsi="Arial" w:cs="Arial"/>
          <w:i/>
          <w:sz w:val="32"/>
          <w:szCs w:val="32"/>
        </w:rPr>
        <w:t>-UVOD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04F0EE8C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3B6E14">
        <w:rPr>
          <w:rFonts w:ascii="Arial" w:hAnsi="Arial" w:cs="Arial"/>
          <w:color w:val="000000" w:themeColor="text1"/>
          <w:sz w:val="20"/>
          <w:szCs w:val="20"/>
        </w:rPr>
        <w:t>Financijski plan JUO Grada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 izrađuje se temeljem članaka 28-37. Zakona o proračunu (“Narodne novine RH”, br. 144/21).</w:t>
      </w:r>
    </w:p>
    <w:p w14:paraId="602D6A8F" w14:textId="500FBA08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1" w:name="_Hlk499301077"/>
    </w:p>
    <w:p w14:paraId="4D93BD02" w14:textId="7C8374DA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3B6E14" w:rsidRPr="003B6E14">
        <w:rPr>
          <w:rFonts w:ascii="Arial" w:hAnsi="Arial" w:cs="Arial"/>
          <w:color w:val="000000" w:themeColor="text1"/>
          <w:sz w:val="20"/>
          <w:szCs w:val="20"/>
        </w:rPr>
        <w:t xml:space="preserve">           Financijski</w:t>
      </w:r>
      <w:r w:rsidR="003B6E14">
        <w:rPr>
          <w:rFonts w:ascii="Arial" w:hAnsi="Arial" w:cs="Arial"/>
          <w:color w:val="000000" w:themeColor="text1"/>
          <w:sz w:val="20"/>
          <w:szCs w:val="20"/>
        </w:rPr>
        <w:t>m</w:t>
      </w:r>
      <w:r w:rsidR="003B6E14" w:rsidRPr="003B6E14">
        <w:rPr>
          <w:rFonts w:ascii="Arial" w:hAnsi="Arial" w:cs="Arial"/>
          <w:color w:val="000000" w:themeColor="text1"/>
          <w:sz w:val="20"/>
          <w:szCs w:val="20"/>
        </w:rPr>
        <w:t xml:space="preserve"> plan</w:t>
      </w:r>
      <w:r w:rsidR="003B6E14">
        <w:rPr>
          <w:rFonts w:ascii="Arial" w:hAnsi="Arial" w:cs="Arial"/>
          <w:color w:val="000000" w:themeColor="text1"/>
          <w:sz w:val="20"/>
          <w:szCs w:val="20"/>
        </w:rPr>
        <w:t>om</w:t>
      </w:r>
      <w:r w:rsidR="003B6E14" w:rsidRPr="003B6E14">
        <w:rPr>
          <w:rFonts w:ascii="Arial" w:hAnsi="Arial" w:cs="Arial"/>
          <w:color w:val="000000" w:themeColor="text1"/>
          <w:sz w:val="20"/>
          <w:szCs w:val="20"/>
        </w:rPr>
        <w:t xml:space="preserve"> JUO Grada Hvara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planiran </w:t>
      </w:r>
      <w:r w:rsidR="003B6E14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>
        <w:rPr>
          <w:rFonts w:ascii="Arial" w:hAnsi="Arial" w:cs="Arial"/>
          <w:color w:val="000000" w:themeColor="text1"/>
          <w:sz w:val="20"/>
          <w:szCs w:val="20"/>
        </w:rPr>
        <w:t>nastavak značajnih ulaganja Grada u kapitalne investicije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: kupnja zemljišta za prometnu infrastrukturu, izgradnja cesta i puteva, izgradnja oborinske odvodnje, izgradnje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reciklažnog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dvorišta,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sortirnice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i hale za izdvojene komponente, kupnja zemljišta za opće i društvene namjene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te poslovne zgrade,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izgradnja površina javne namjene,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nastavak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projekta gradskog groblja i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nastavak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projekta nove gradske knjižnice.</w:t>
      </w:r>
    </w:p>
    <w:p w14:paraId="5F3894D0" w14:textId="77777777" w:rsidR="00A21410" w:rsidRDefault="00A21410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F4BBBC" w14:textId="09EC47FD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7764F864" w:rsidR="005A3679" w:rsidRDefault="001922A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bookmarkStart w:id="2" w:name="_Hlk182643243"/>
      <w:r w:rsidRPr="001922A0">
        <w:rPr>
          <w:rFonts w:ascii="Arial" w:hAnsi="Arial" w:cs="Arial"/>
          <w:b/>
          <w:bCs/>
          <w:sz w:val="20"/>
          <w:szCs w:val="20"/>
        </w:rPr>
        <w:t xml:space="preserve">           Financijski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1922A0">
        <w:rPr>
          <w:rFonts w:ascii="Arial" w:hAnsi="Arial" w:cs="Arial"/>
          <w:b/>
          <w:bCs/>
          <w:sz w:val="20"/>
          <w:szCs w:val="20"/>
        </w:rPr>
        <w:t xml:space="preserve"> plan</w:t>
      </w:r>
      <w:r>
        <w:rPr>
          <w:rFonts w:ascii="Arial" w:hAnsi="Arial" w:cs="Arial"/>
          <w:b/>
          <w:bCs/>
          <w:sz w:val="20"/>
          <w:szCs w:val="20"/>
        </w:rPr>
        <w:t>om</w:t>
      </w:r>
      <w:r w:rsidRPr="001922A0">
        <w:rPr>
          <w:rFonts w:ascii="Arial" w:hAnsi="Arial" w:cs="Arial"/>
          <w:b/>
          <w:bCs/>
          <w:sz w:val="20"/>
          <w:szCs w:val="20"/>
        </w:rPr>
        <w:t xml:space="preserve"> JUO Grada Hvara </w:t>
      </w:r>
      <w:r w:rsidR="00A21410">
        <w:rPr>
          <w:rFonts w:ascii="Arial" w:hAnsi="Arial" w:cs="Arial"/>
          <w:b/>
          <w:bCs/>
          <w:sz w:val="20"/>
          <w:szCs w:val="20"/>
        </w:rPr>
        <w:t xml:space="preserve"> Hvara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427164">
        <w:rPr>
          <w:rFonts w:ascii="Arial" w:hAnsi="Arial" w:cs="Arial"/>
          <w:b/>
          <w:bCs/>
          <w:sz w:val="20"/>
          <w:szCs w:val="20"/>
        </w:rPr>
        <w:t>5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>
        <w:rPr>
          <w:rFonts w:ascii="Arial" w:hAnsi="Arial" w:cs="Arial"/>
          <w:b/>
          <w:bCs/>
          <w:sz w:val="20"/>
          <w:szCs w:val="20"/>
        </w:rPr>
        <w:t>16.821.500</w:t>
      </w:r>
      <w:r w:rsidR="000C3EAE">
        <w:rPr>
          <w:rFonts w:ascii="Arial" w:hAnsi="Arial" w:cs="Arial"/>
          <w:b/>
          <w:bCs/>
          <w:sz w:val="20"/>
          <w:szCs w:val="20"/>
        </w:rPr>
        <w:t>,00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>
        <w:rPr>
          <w:rFonts w:ascii="Arial" w:hAnsi="Arial" w:cs="Arial"/>
          <w:b/>
          <w:bCs/>
          <w:sz w:val="20"/>
          <w:szCs w:val="20"/>
        </w:rPr>
        <w:t>21.642.900</w:t>
      </w:r>
      <w:r w:rsidR="00427164">
        <w:rPr>
          <w:rFonts w:ascii="Arial" w:hAnsi="Arial" w:cs="Arial"/>
          <w:b/>
          <w:bCs/>
          <w:sz w:val="20"/>
          <w:szCs w:val="20"/>
        </w:rPr>
        <w:t>,00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U ovom planu nisu planirana sredstva za proračunske korisnike koja iznose 1.842.434,00 eura tako da ukupna razlika iznosi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 od </w:t>
      </w:r>
      <w:r>
        <w:rPr>
          <w:rFonts w:ascii="Arial" w:hAnsi="Arial" w:cs="Arial"/>
          <w:b/>
          <w:bCs/>
          <w:sz w:val="20"/>
          <w:szCs w:val="20"/>
        </w:rPr>
        <w:t>6.663.834</w:t>
      </w:r>
      <w:r w:rsidR="000C3EAE">
        <w:rPr>
          <w:rFonts w:ascii="Arial" w:hAnsi="Arial" w:cs="Arial"/>
          <w:b/>
          <w:bCs/>
          <w:sz w:val="20"/>
          <w:szCs w:val="20"/>
        </w:rPr>
        <w:t>,00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koja </w:t>
      </w:r>
      <w:r w:rsidR="005A3679">
        <w:rPr>
          <w:rFonts w:ascii="Arial" w:hAnsi="Arial" w:cs="Arial"/>
          <w:b/>
          <w:bCs/>
          <w:sz w:val="20"/>
          <w:szCs w:val="20"/>
        </w:rPr>
        <w:t xml:space="preserve">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 w:rsidR="005A3679"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446CB9C2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4"/>
      <w:r w:rsidR="001425E4">
        <w:rPr>
          <w:rFonts w:ascii="Arial" w:hAnsi="Arial" w:cs="Arial"/>
          <w:color w:val="auto"/>
          <w:sz w:val="28"/>
          <w:szCs w:val="28"/>
          <w:u w:val="single"/>
        </w:rPr>
        <w:t xml:space="preserve"> 2025.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122D202C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za 202</w:t>
      </w:r>
      <w:r w:rsidR="00700ACE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19799F30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Prijedlogom</w:t>
      </w:r>
      <w:r w:rsidR="001922A0" w:rsidRPr="001922A0">
        <w:rPr>
          <w:rFonts w:ascii="Arial" w:hAnsi="Arial" w:cs="Arial"/>
          <w:sz w:val="20"/>
          <w:szCs w:val="20"/>
        </w:rPr>
        <w:t xml:space="preserve"> Financijski plan JUO Grada Hvara </w:t>
      </w:r>
      <w:r>
        <w:rPr>
          <w:rFonts w:ascii="Arial" w:hAnsi="Arial" w:cs="Arial"/>
          <w:sz w:val="20"/>
          <w:szCs w:val="20"/>
        </w:rPr>
        <w:t xml:space="preserve">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700AC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1922A0">
        <w:rPr>
          <w:rFonts w:ascii="Arial" w:hAnsi="Arial" w:cs="Arial"/>
          <w:sz w:val="20"/>
          <w:szCs w:val="20"/>
        </w:rPr>
        <w:t>16.821.500</w:t>
      </w:r>
      <w:r w:rsidR="00FF76E6">
        <w:rPr>
          <w:rFonts w:ascii="Arial" w:hAnsi="Arial" w:cs="Arial"/>
          <w:sz w:val="20"/>
          <w:szCs w:val="20"/>
        </w:rPr>
        <w:t>,00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FF7ADD" w:rsidRPr="00BA20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C67C46" w14:textId="7799F9C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9A3D22" w14:textId="77777777" w:rsidR="005A3679" w:rsidRDefault="005A3679" w:rsidP="005A3679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5" w:name="_Hlk499291142"/>
    </w:p>
    <w:bookmarkEnd w:id="5"/>
    <w:p w14:paraId="43280191" w14:textId="2A5D2654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83666B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godini</w:t>
      </w:r>
      <w:r w:rsidR="0097135E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B4D860" w14:textId="16355241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>- Prihodi od poreza najznačajnija je vrsta prihoda, a za 202</w:t>
      </w:r>
      <w:r w:rsidR="00EE74E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planirani su u iznosu </w:t>
      </w:r>
      <w:r w:rsidR="00EE74EA">
        <w:rPr>
          <w:rFonts w:ascii="Arial" w:hAnsi="Arial" w:cs="Arial"/>
          <w:sz w:val="20"/>
          <w:szCs w:val="20"/>
        </w:rPr>
        <w:t>5.918.600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 Unutar poreznih prihoda najznačajniji su porez i prirez na dohodak koji su planirani za 202</w:t>
      </w:r>
      <w:r w:rsidR="00EE74E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u iznosu </w:t>
      </w:r>
      <w:r w:rsidR="00EE74EA">
        <w:rPr>
          <w:rFonts w:ascii="Arial" w:hAnsi="Arial" w:cs="Arial"/>
          <w:sz w:val="20"/>
          <w:szCs w:val="20"/>
        </w:rPr>
        <w:t>3.608</w:t>
      </w:r>
      <w:r w:rsidR="00692FFA">
        <w:rPr>
          <w:rFonts w:ascii="Arial" w:hAnsi="Arial" w:cs="Arial"/>
          <w:sz w:val="20"/>
          <w:szCs w:val="20"/>
        </w:rPr>
        <w:t>.</w:t>
      </w:r>
      <w:r w:rsidR="00EE74EA">
        <w:rPr>
          <w:rFonts w:ascii="Arial" w:hAnsi="Arial" w:cs="Arial"/>
          <w:sz w:val="20"/>
          <w:szCs w:val="20"/>
        </w:rPr>
        <w:t>5</w:t>
      </w:r>
      <w:r w:rsidR="00692FFA">
        <w:rPr>
          <w:rFonts w:ascii="Arial" w:hAnsi="Arial" w:cs="Arial"/>
          <w:sz w:val="20"/>
          <w:szCs w:val="20"/>
        </w:rPr>
        <w:t>00,00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Porezi na imovinu planirani su u iznosu </w:t>
      </w:r>
      <w:r w:rsidR="0097135E">
        <w:rPr>
          <w:rFonts w:ascii="Arial" w:hAnsi="Arial" w:cs="Arial"/>
          <w:sz w:val="20"/>
          <w:szCs w:val="20"/>
        </w:rPr>
        <w:t>1.</w:t>
      </w:r>
      <w:r w:rsidR="00692FFA">
        <w:rPr>
          <w:rFonts w:ascii="Arial" w:hAnsi="Arial" w:cs="Arial"/>
          <w:sz w:val="20"/>
          <w:szCs w:val="20"/>
        </w:rPr>
        <w:t>7</w:t>
      </w:r>
      <w:r w:rsidR="001F14A9">
        <w:rPr>
          <w:rFonts w:ascii="Arial" w:hAnsi="Arial" w:cs="Arial"/>
          <w:sz w:val="20"/>
          <w:szCs w:val="20"/>
        </w:rPr>
        <w:t>10.000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(ovi porezi ovise o kretanju na tržištu nekretnina)  i porezi na robu i usluge (porez na potrošnju) </w:t>
      </w:r>
      <w:r w:rsidR="00692FFA">
        <w:rPr>
          <w:rFonts w:ascii="Arial" w:hAnsi="Arial" w:cs="Arial"/>
          <w:sz w:val="20"/>
          <w:szCs w:val="20"/>
        </w:rPr>
        <w:t>7</w:t>
      </w:r>
      <w:r w:rsidR="001F14A9">
        <w:rPr>
          <w:rFonts w:ascii="Arial" w:hAnsi="Arial" w:cs="Arial"/>
          <w:sz w:val="20"/>
          <w:szCs w:val="20"/>
        </w:rPr>
        <w:t>60</w:t>
      </w:r>
      <w:r w:rsidR="00692FFA">
        <w:rPr>
          <w:rFonts w:ascii="Arial" w:hAnsi="Arial" w:cs="Arial"/>
          <w:sz w:val="20"/>
          <w:szCs w:val="20"/>
        </w:rPr>
        <w:t>.</w:t>
      </w:r>
      <w:r w:rsidR="001F14A9">
        <w:rPr>
          <w:rFonts w:ascii="Arial" w:hAnsi="Arial" w:cs="Arial"/>
          <w:sz w:val="20"/>
          <w:szCs w:val="20"/>
        </w:rPr>
        <w:t>0</w:t>
      </w:r>
      <w:r w:rsidR="00692FFA">
        <w:rPr>
          <w:rFonts w:ascii="Arial" w:hAnsi="Arial" w:cs="Arial"/>
          <w:sz w:val="20"/>
          <w:szCs w:val="20"/>
        </w:rPr>
        <w:t>00,</w:t>
      </w:r>
      <w:r w:rsidR="00E61A99">
        <w:rPr>
          <w:rFonts w:ascii="Arial" w:hAnsi="Arial" w:cs="Arial"/>
          <w:sz w:val="20"/>
          <w:szCs w:val="20"/>
        </w:rPr>
        <w:t>00 EUR.</w:t>
      </w:r>
      <w:r w:rsidR="001F14A9">
        <w:rPr>
          <w:rFonts w:ascii="Arial" w:hAnsi="Arial" w:cs="Arial"/>
          <w:sz w:val="20"/>
          <w:szCs w:val="20"/>
        </w:rPr>
        <w:t xml:space="preserve"> U 2025. godini predviđa se rast ovih prihoda.</w:t>
      </w:r>
    </w:p>
    <w:p w14:paraId="57DDD47C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742D6B64" w14:textId="375877CE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1F14A9">
        <w:rPr>
          <w:rFonts w:ascii="Arial" w:hAnsi="Arial" w:cs="Arial"/>
          <w:sz w:val="20"/>
          <w:szCs w:val="20"/>
        </w:rPr>
        <w:t>3.</w:t>
      </w:r>
      <w:r w:rsidR="001922A0">
        <w:rPr>
          <w:rFonts w:ascii="Arial" w:hAnsi="Arial" w:cs="Arial"/>
          <w:sz w:val="20"/>
          <w:szCs w:val="20"/>
        </w:rPr>
        <w:t>868.000</w:t>
      </w:r>
      <w:r w:rsidR="009E315A">
        <w:rPr>
          <w:rFonts w:ascii="Arial" w:hAnsi="Arial" w:cs="Arial"/>
          <w:sz w:val="20"/>
          <w:szCs w:val="20"/>
        </w:rPr>
        <w:t>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7DCD13" w14:textId="77777777" w:rsidR="009E315A" w:rsidRDefault="009E315A" w:rsidP="005A3679">
      <w:pPr>
        <w:jc w:val="both"/>
        <w:rPr>
          <w:rFonts w:ascii="Arial" w:hAnsi="Arial" w:cs="Arial"/>
          <w:sz w:val="20"/>
          <w:szCs w:val="20"/>
        </w:rPr>
      </w:pPr>
    </w:p>
    <w:p w14:paraId="2E30FB30" w14:textId="43FF26F1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na podskupinama računa planirano je:</w:t>
      </w:r>
    </w:p>
    <w:p w14:paraId="5B37B2EA" w14:textId="1709CE77" w:rsidR="001F14A9" w:rsidRDefault="001F14A9" w:rsidP="001F14A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F14A9">
        <w:rPr>
          <w:rFonts w:ascii="Arial" w:hAnsi="Arial" w:cs="Arial"/>
          <w:sz w:val="20"/>
          <w:szCs w:val="20"/>
        </w:rPr>
        <w:t>1) 63</w:t>
      </w:r>
      <w:r>
        <w:rPr>
          <w:rFonts w:ascii="Arial" w:hAnsi="Arial" w:cs="Arial"/>
          <w:sz w:val="20"/>
          <w:szCs w:val="20"/>
        </w:rPr>
        <w:t>1</w:t>
      </w:r>
      <w:r w:rsidRPr="001F14A9">
        <w:rPr>
          <w:rFonts w:ascii="Arial" w:hAnsi="Arial" w:cs="Arial"/>
          <w:sz w:val="20"/>
          <w:szCs w:val="20"/>
        </w:rPr>
        <w:t xml:space="preserve">- Pomoći </w:t>
      </w:r>
      <w:r>
        <w:rPr>
          <w:rFonts w:ascii="Arial" w:hAnsi="Arial" w:cs="Arial"/>
          <w:sz w:val="20"/>
          <w:szCs w:val="20"/>
        </w:rPr>
        <w:t>iz inozemstva</w:t>
      </w:r>
      <w:r w:rsidRPr="001F14A9">
        <w:rPr>
          <w:rFonts w:ascii="Arial" w:hAnsi="Arial" w:cs="Arial"/>
          <w:sz w:val="20"/>
          <w:szCs w:val="20"/>
        </w:rPr>
        <w:t xml:space="preserve">- 30.000,00 EUR odnosi se na pomoć </w:t>
      </w:r>
      <w:r>
        <w:rPr>
          <w:rFonts w:ascii="Arial" w:hAnsi="Arial" w:cs="Arial"/>
          <w:sz w:val="20"/>
          <w:szCs w:val="20"/>
        </w:rPr>
        <w:t>Regije Veneto za projekt uređenja gradskih vrata</w:t>
      </w:r>
      <w:r w:rsidR="00680FC3">
        <w:rPr>
          <w:rFonts w:ascii="Arial" w:hAnsi="Arial" w:cs="Arial"/>
          <w:sz w:val="20"/>
          <w:szCs w:val="20"/>
        </w:rPr>
        <w:t>,</w:t>
      </w:r>
    </w:p>
    <w:p w14:paraId="7EB14FB4" w14:textId="1A6E5D9B" w:rsidR="005A3679" w:rsidRDefault="00355B5A" w:rsidP="00381C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A3679">
        <w:rPr>
          <w:rFonts w:ascii="Arial" w:hAnsi="Arial" w:cs="Arial"/>
          <w:sz w:val="20"/>
          <w:szCs w:val="20"/>
        </w:rPr>
        <w:t xml:space="preserve">) </w:t>
      </w:r>
      <w:r w:rsidR="005A3679" w:rsidRPr="00355B5A">
        <w:rPr>
          <w:rFonts w:ascii="Arial" w:hAnsi="Arial" w:cs="Arial"/>
          <w:sz w:val="20"/>
          <w:szCs w:val="20"/>
        </w:rPr>
        <w:t>6</w:t>
      </w:r>
      <w:r w:rsidRPr="00355B5A">
        <w:rPr>
          <w:rFonts w:ascii="Arial" w:hAnsi="Arial" w:cs="Arial"/>
          <w:sz w:val="20"/>
          <w:szCs w:val="20"/>
        </w:rPr>
        <w:t>3</w:t>
      </w:r>
      <w:r w:rsidR="005300AD">
        <w:rPr>
          <w:rFonts w:ascii="Arial" w:hAnsi="Arial" w:cs="Arial"/>
          <w:sz w:val="20"/>
          <w:szCs w:val="20"/>
        </w:rPr>
        <w:t>3</w:t>
      </w:r>
      <w:r w:rsidR="005A3679" w:rsidRPr="00355B5A">
        <w:rPr>
          <w:rFonts w:ascii="Arial" w:hAnsi="Arial" w:cs="Arial"/>
          <w:sz w:val="20"/>
          <w:szCs w:val="20"/>
        </w:rPr>
        <w:t xml:space="preserve"> Pomoći proračunu iz drugih proračuna</w:t>
      </w:r>
      <w:r w:rsidR="005A3679">
        <w:rPr>
          <w:rFonts w:ascii="Arial" w:hAnsi="Arial" w:cs="Arial"/>
          <w:sz w:val="20"/>
          <w:szCs w:val="20"/>
        </w:rPr>
        <w:t xml:space="preserve"> – </w:t>
      </w:r>
      <w:r w:rsidR="001F14A9">
        <w:rPr>
          <w:rFonts w:ascii="Arial" w:hAnsi="Arial" w:cs="Arial"/>
          <w:sz w:val="20"/>
          <w:szCs w:val="20"/>
        </w:rPr>
        <w:t>1.950</w:t>
      </w:r>
      <w:r>
        <w:rPr>
          <w:rFonts w:ascii="Arial" w:hAnsi="Arial" w:cs="Arial"/>
          <w:sz w:val="20"/>
          <w:szCs w:val="20"/>
        </w:rPr>
        <w:t>.000</w:t>
      </w:r>
      <w:r w:rsidR="00E61A99">
        <w:rPr>
          <w:rFonts w:ascii="Arial" w:hAnsi="Arial" w:cs="Arial"/>
          <w:sz w:val="20"/>
          <w:szCs w:val="20"/>
        </w:rPr>
        <w:t>,00 EUR</w:t>
      </w:r>
      <w:r w:rsidR="005A3679">
        <w:rPr>
          <w:rFonts w:ascii="Arial" w:hAnsi="Arial" w:cs="Arial"/>
          <w:sz w:val="20"/>
          <w:szCs w:val="20"/>
        </w:rPr>
        <w:t>, odnose se</w:t>
      </w:r>
      <w:r w:rsidR="00381CCF">
        <w:rPr>
          <w:rFonts w:ascii="Arial" w:hAnsi="Arial" w:cs="Arial"/>
          <w:sz w:val="20"/>
          <w:szCs w:val="20"/>
        </w:rPr>
        <w:t xml:space="preserve"> na projekte održavanja spomenika kulture, pomoći vezane uz održavanje Hvarskih ljetnih priredaba,</w:t>
      </w:r>
      <w:r w:rsidR="00DB39C2">
        <w:rPr>
          <w:rFonts w:ascii="Arial" w:hAnsi="Arial" w:cs="Arial"/>
          <w:sz w:val="20"/>
          <w:szCs w:val="20"/>
        </w:rPr>
        <w:t xml:space="preserve"> pomoći vezanu uz izgradnju knjižnice</w:t>
      </w:r>
      <w:r w:rsidR="00680FC3">
        <w:rPr>
          <w:rFonts w:ascii="Arial" w:hAnsi="Arial" w:cs="Arial"/>
          <w:sz w:val="20"/>
          <w:szCs w:val="20"/>
        </w:rPr>
        <w:t xml:space="preserve"> te pomoći za nabavu knjiga te fiskalnu održivost vrtića,</w:t>
      </w:r>
    </w:p>
    <w:p w14:paraId="094794AE" w14:textId="52134330" w:rsidR="00381CCF" w:rsidRDefault="00381CCF" w:rsidP="00381C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634 Pomoći Fonda za zaštitu okoliša</w:t>
      </w:r>
      <w:r w:rsidR="00DB39C2">
        <w:rPr>
          <w:rFonts w:ascii="Arial" w:hAnsi="Arial" w:cs="Arial"/>
          <w:sz w:val="20"/>
          <w:szCs w:val="20"/>
        </w:rPr>
        <w:t xml:space="preserve"> u iznosu od 1.923.000,00 EUR</w:t>
      </w:r>
      <w:r>
        <w:rPr>
          <w:rFonts w:ascii="Arial" w:hAnsi="Arial" w:cs="Arial"/>
          <w:sz w:val="20"/>
          <w:szCs w:val="20"/>
        </w:rPr>
        <w:t xml:space="preserve"> odnose se na kupnju </w:t>
      </w:r>
      <w:r w:rsidR="00DB39C2">
        <w:rPr>
          <w:rFonts w:ascii="Arial" w:hAnsi="Arial" w:cs="Arial"/>
          <w:sz w:val="20"/>
          <w:szCs w:val="20"/>
        </w:rPr>
        <w:t xml:space="preserve">mobilnog </w:t>
      </w:r>
      <w:proofErr w:type="spellStart"/>
      <w:r w:rsidR="00DB39C2">
        <w:rPr>
          <w:rFonts w:ascii="Arial" w:hAnsi="Arial" w:cs="Arial"/>
          <w:sz w:val="20"/>
          <w:szCs w:val="20"/>
        </w:rPr>
        <w:t>reciklažnog</w:t>
      </w:r>
      <w:proofErr w:type="spellEnd"/>
      <w:r w:rsidR="00DB39C2">
        <w:rPr>
          <w:rFonts w:ascii="Arial" w:hAnsi="Arial" w:cs="Arial"/>
          <w:sz w:val="20"/>
          <w:szCs w:val="20"/>
        </w:rPr>
        <w:t xml:space="preserve"> dvorišta,</w:t>
      </w:r>
      <w:r>
        <w:rPr>
          <w:rFonts w:ascii="Arial" w:hAnsi="Arial" w:cs="Arial"/>
          <w:sz w:val="20"/>
          <w:szCs w:val="20"/>
        </w:rPr>
        <w:t xml:space="preserve"> troškove sanacije odlagališta</w:t>
      </w:r>
      <w:r w:rsidR="00DB39C2">
        <w:rPr>
          <w:rFonts w:ascii="Arial" w:hAnsi="Arial" w:cs="Arial"/>
          <w:sz w:val="20"/>
          <w:szCs w:val="20"/>
        </w:rPr>
        <w:t xml:space="preserve"> te projekte pametnog grada</w:t>
      </w:r>
    </w:p>
    <w:p w14:paraId="400DD54A" w14:textId="794FF8F9" w:rsidR="00355B5A" w:rsidRDefault="00381CCF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DA34BD9" w14:textId="77777777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4CAE767" w14:textId="6DBC58B0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5D05094A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64</w:t>
      </w:r>
      <w:r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431976">
        <w:rPr>
          <w:rFonts w:ascii="Arial" w:hAnsi="Arial" w:cs="Arial"/>
          <w:sz w:val="20"/>
          <w:szCs w:val="20"/>
        </w:rPr>
        <w:t>1.</w:t>
      </w:r>
      <w:r w:rsidR="00BD4543">
        <w:rPr>
          <w:rFonts w:ascii="Arial" w:hAnsi="Arial" w:cs="Arial"/>
          <w:sz w:val="20"/>
          <w:szCs w:val="20"/>
        </w:rPr>
        <w:t>929</w:t>
      </w:r>
      <w:r w:rsidR="00431976">
        <w:rPr>
          <w:rFonts w:ascii="Arial" w:hAnsi="Arial" w:cs="Arial"/>
          <w:sz w:val="20"/>
          <w:szCs w:val="20"/>
        </w:rPr>
        <w:t>.4</w:t>
      </w:r>
      <w:r w:rsidR="00BD4543">
        <w:rPr>
          <w:rFonts w:ascii="Arial" w:hAnsi="Arial" w:cs="Arial"/>
          <w:sz w:val="20"/>
          <w:szCs w:val="20"/>
        </w:rPr>
        <w:t>0</w:t>
      </w:r>
      <w:r w:rsidR="00431976">
        <w:rPr>
          <w:rFonts w:ascii="Arial" w:hAnsi="Arial" w:cs="Arial"/>
          <w:sz w:val="20"/>
          <w:szCs w:val="20"/>
        </w:rPr>
        <w:t>0.</w:t>
      </w:r>
      <w:r w:rsidR="009334D4">
        <w:rPr>
          <w:rFonts w:ascii="Arial" w:hAnsi="Arial" w:cs="Arial"/>
          <w:sz w:val="20"/>
          <w:szCs w:val="20"/>
        </w:rPr>
        <w:t>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Najveći iznos odnosi se na prihode Grada </w:t>
      </w:r>
      <w:r w:rsidR="008A44C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od nefinancijske imovine (pretežito zakupa i iznajmljivanja imovine-</w:t>
      </w:r>
      <w:r w:rsidR="008A44C5">
        <w:rPr>
          <w:rFonts w:ascii="Arial" w:hAnsi="Arial" w:cs="Arial"/>
          <w:sz w:val="20"/>
          <w:szCs w:val="20"/>
        </w:rPr>
        <w:t xml:space="preserve"> </w:t>
      </w:r>
      <w:r w:rsidR="009334D4">
        <w:rPr>
          <w:rFonts w:ascii="Arial" w:hAnsi="Arial" w:cs="Arial"/>
          <w:sz w:val="20"/>
          <w:szCs w:val="20"/>
        </w:rPr>
        <w:t>471.462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). Značajan iznos odnosi se i na naknade za koncesije</w:t>
      </w:r>
      <w:r w:rsidR="0009504A">
        <w:rPr>
          <w:rFonts w:ascii="Arial" w:hAnsi="Arial" w:cs="Arial"/>
          <w:sz w:val="20"/>
          <w:szCs w:val="20"/>
        </w:rPr>
        <w:t xml:space="preserve"> i </w:t>
      </w:r>
      <w:r w:rsidR="00434629">
        <w:rPr>
          <w:rFonts w:ascii="Arial" w:hAnsi="Arial" w:cs="Arial"/>
          <w:sz w:val="20"/>
          <w:szCs w:val="20"/>
        </w:rPr>
        <w:t xml:space="preserve">naknade za </w:t>
      </w:r>
      <w:r w:rsidR="0009504A">
        <w:rPr>
          <w:rFonts w:ascii="Arial" w:hAnsi="Arial" w:cs="Arial"/>
          <w:sz w:val="20"/>
          <w:szCs w:val="20"/>
        </w:rPr>
        <w:t>dozvole na pomorskom  dobru</w:t>
      </w:r>
      <w:r>
        <w:rPr>
          <w:rFonts w:ascii="Arial" w:hAnsi="Arial" w:cs="Arial"/>
          <w:sz w:val="20"/>
          <w:szCs w:val="20"/>
        </w:rPr>
        <w:t xml:space="preserve"> (</w:t>
      </w:r>
      <w:r w:rsidR="0009504A">
        <w:rPr>
          <w:rFonts w:ascii="Arial" w:hAnsi="Arial" w:cs="Arial"/>
          <w:sz w:val="20"/>
          <w:szCs w:val="20"/>
        </w:rPr>
        <w:t>320</w:t>
      </w:r>
      <w:r w:rsidR="008A44C5">
        <w:rPr>
          <w:rFonts w:ascii="Arial" w:hAnsi="Arial" w:cs="Arial"/>
          <w:sz w:val="20"/>
          <w:szCs w:val="20"/>
        </w:rPr>
        <w:t>.000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). U ovu skupinu prihoda spadaju i prihodi od spomeničke rente te prihodi od naknada za nezakonito izgrađene građevine.</w:t>
      </w:r>
      <w:r w:rsidR="002771A1">
        <w:rPr>
          <w:rFonts w:ascii="Arial" w:hAnsi="Arial" w:cs="Arial"/>
          <w:sz w:val="20"/>
          <w:szCs w:val="20"/>
        </w:rPr>
        <w:t xml:space="preserve"> </w:t>
      </w:r>
    </w:p>
    <w:p w14:paraId="0BA1BAE0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568AE1F0" w14:textId="4FB3EB89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65</w:t>
      </w:r>
      <w:r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BE4E0C">
        <w:rPr>
          <w:rFonts w:ascii="Arial" w:hAnsi="Arial" w:cs="Arial"/>
          <w:sz w:val="20"/>
          <w:szCs w:val="20"/>
        </w:rPr>
        <w:t>1.</w:t>
      </w:r>
      <w:r w:rsidR="00BD4543">
        <w:rPr>
          <w:rFonts w:ascii="Arial" w:hAnsi="Arial" w:cs="Arial"/>
          <w:sz w:val="20"/>
          <w:szCs w:val="20"/>
        </w:rPr>
        <w:t>213</w:t>
      </w:r>
      <w:r w:rsidR="00BE4E0C">
        <w:rPr>
          <w:rFonts w:ascii="Arial" w:hAnsi="Arial" w:cs="Arial"/>
          <w:sz w:val="20"/>
          <w:szCs w:val="20"/>
        </w:rPr>
        <w:t>.</w:t>
      </w:r>
      <w:r w:rsidR="00BD4543">
        <w:rPr>
          <w:rFonts w:ascii="Arial" w:hAnsi="Arial" w:cs="Arial"/>
          <w:sz w:val="20"/>
          <w:szCs w:val="20"/>
        </w:rPr>
        <w:t>000</w:t>
      </w:r>
      <w:r w:rsidR="00EF1F5A">
        <w:rPr>
          <w:rFonts w:ascii="Arial" w:hAnsi="Arial" w:cs="Arial"/>
          <w:sz w:val="20"/>
          <w:szCs w:val="20"/>
        </w:rPr>
        <w:t>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. Najveći dio ovih prihoda su namjenski prihodi od komunalne naknade (</w:t>
      </w:r>
      <w:r w:rsidR="00EF1F5A">
        <w:rPr>
          <w:rFonts w:ascii="Arial" w:hAnsi="Arial" w:cs="Arial"/>
          <w:sz w:val="20"/>
          <w:szCs w:val="20"/>
        </w:rPr>
        <w:t>4</w:t>
      </w:r>
      <w:r w:rsidR="00BE4E0C">
        <w:rPr>
          <w:rFonts w:ascii="Arial" w:hAnsi="Arial" w:cs="Arial"/>
          <w:sz w:val="20"/>
          <w:szCs w:val="20"/>
        </w:rPr>
        <w:t>5</w:t>
      </w:r>
      <w:r w:rsidR="00EF1F5A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.000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 i komunalnog doprinosa (</w:t>
      </w:r>
      <w:r w:rsidR="00BE4E0C">
        <w:rPr>
          <w:rFonts w:ascii="Arial" w:hAnsi="Arial" w:cs="Arial"/>
          <w:sz w:val="20"/>
          <w:szCs w:val="20"/>
        </w:rPr>
        <w:t>45</w:t>
      </w:r>
      <w:r w:rsidR="00EF1F5A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.</w:t>
      </w:r>
      <w:r w:rsidR="00EF1F5A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00</w:t>
      </w:r>
      <w:r w:rsidR="005976D6">
        <w:rPr>
          <w:rFonts w:ascii="Arial" w:hAnsi="Arial" w:cs="Arial"/>
          <w:sz w:val="20"/>
          <w:szCs w:val="20"/>
        </w:rPr>
        <w:t>,</w:t>
      </w:r>
      <w:r w:rsidR="000D7042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>).</w:t>
      </w:r>
    </w:p>
    <w:p w14:paraId="290AA7BB" w14:textId="445FC8DA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8D167DC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315BEF49" w14:textId="3E0BD89A" w:rsidR="005A3679" w:rsidRDefault="005A3679" w:rsidP="007E6885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 planirani su u iznosu od </w:t>
      </w:r>
      <w:r w:rsidR="00BD4543">
        <w:rPr>
          <w:rFonts w:ascii="Arial" w:hAnsi="Arial" w:cs="Arial"/>
          <w:sz w:val="20"/>
          <w:szCs w:val="20"/>
        </w:rPr>
        <w:t>30.000,00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 w:rsidR="00BD4543">
        <w:rPr>
          <w:rFonts w:ascii="Arial" w:hAnsi="Arial" w:cs="Arial"/>
          <w:sz w:val="20"/>
          <w:szCs w:val="20"/>
        </w:rPr>
        <w:t>.</w:t>
      </w:r>
    </w:p>
    <w:p w14:paraId="0E056F8E" w14:textId="77777777" w:rsidR="002771A1" w:rsidRDefault="002771A1" w:rsidP="005A3679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2EF7A2FB" w14:textId="557BEB79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68 </w:t>
      </w:r>
      <w:r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2771A1">
        <w:rPr>
          <w:rFonts w:ascii="Arial" w:hAnsi="Arial" w:cs="Arial"/>
          <w:sz w:val="20"/>
          <w:szCs w:val="20"/>
        </w:rPr>
        <w:t>4</w:t>
      </w:r>
      <w:r w:rsidR="001E596E">
        <w:rPr>
          <w:rFonts w:ascii="Arial" w:hAnsi="Arial" w:cs="Arial"/>
          <w:sz w:val="20"/>
          <w:szCs w:val="20"/>
        </w:rPr>
        <w:t>0</w:t>
      </w:r>
      <w:r w:rsidR="00200991">
        <w:rPr>
          <w:rFonts w:ascii="Arial" w:hAnsi="Arial" w:cs="Arial"/>
          <w:sz w:val="20"/>
          <w:szCs w:val="20"/>
        </w:rPr>
        <w:t>.</w:t>
      </w:r>
      <w:r w:rsidR="001E596E">
        <w:rPr>
          <w:rFonts w:ascii="Arial" w:hAnsi="Arial" w:cs="Arial"/>
          <w:sz w:val="20"/>
          <w:szCs w:val="20"/>
        </w:rPr>
        <w:t>000</w:t>
      </w:r>
      <w:r w:rsidR="006C0F27">
        <w:rPr>
          <w:rFonts w:ascii="Arial" w:hAnsi="Arial" w:cs="Arial"/>
          <w:sz w:val="20"/>
          <w:szCs w:val="20"/>
        </w:rPr>
        <w:t>,00 EUR</w:t>
      </w:r>
      <w:r w:rsidR="002771A1">
        <w:rPr>
          <w:rFonts w:ascii="Arial" w:hAnsi="Arial" w:cs="Arial"/>
          <w:sz w:val="20"/>
          <w:szCs w:val="20"/>
        </w:rPr>
        <w:t xml:space="preserve"> planirano prema ostvarenju tih prihoda u 2024.godini.</w:t>
      </w:r>
    </w:p>
    <w:p w14:paraId="6D343A64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7B10BE9" w14:textId="6A13A2B9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71</w:t>
      </w:r>
      <w:r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b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 xml:space="preserve"> - Prihodi od prodaje nefinancijske imovine planiraju se u iznosu od </w:t>
      </w:r>
      <w:r w:rsidR="00877784">
        <w:rPr>
          <w:rFonts w:ascii="Arial" w:hAnsi="Arial" w:cs="Arial"/>
          <w:sz w:val="20"/>
          <w:szCs w:val="20"/>
        </w:rPr>
        <w:t>10</w:t>
      </w:r>
      <w:r w:rsidR="00E63CE9">
        <w:rPr>
          <w:rFonts w:ascii="Arial" w:hAnsi="Arial" w:cs="Arial"/>
          <w:sz w:val="20"/>
          <w:szCs w:val="20"/>
        </w:rPr>
        <w:t>.</w:t>
      </w:r>
      <w:r w:rsidR="00BD4543">
        <w:rPr>
          <w:rFonts w:ascii="Arial" w:hAnsi="Arial" w:cs="Arial"/>
          <w:sz w:val="20"/>
          <w:szCs w:val="20"/>
        </w:rPr>
        <w:t>5</w:t>
      </w:r>
      <w:r w:rsidR="00542C5A">
        <w:rPr>
          <w:rFonts w:ascii="Arial" w:hAnsi="Arial" w:cs="Arial"/>
          <w:sz w:val="20"/>
          <w:szCs w:val="20"/>
        </w:rPr>
        <w:t>00</w:t>
      </w:r>
      <w:r w:rsidR="006C0F27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(prodaja </w:t>
      </w:r>
      <w:r w:rsidR="00877784">
        <w:rPr>
          <w:rFonts w:ascii="Arial" w:hAnsi="Arial" w:cs="Arial"/>
          <w:sz w:val="20"/>
          <w:szCs w:val="20"/>
        </w:rPr>
        <w:t xml:space="preserve">zemljišta i naplata </w:t>
      </w:r>
      <w:r>
        <w:rPr>
          <w:rFonts w:ascii="Arial" w:hAnsi="Arial" w:cs="Arial"/>
          <w:sz w:val="20"/>
          <w:szCs w:val="20"/>
        </w:rPr>
        <w:t>stanova).</w:t>
      </w:r>
      <w:r w:rsidR="00877784">
        <w:rPr>
          <w:rFonts w:ascii="Arial" w:hAnsi="Arial" w:cs="Arial"/>
          <w:sz w:val="20"/>
          <w:szCs w:val="20"/>
        </w:rPr>
        <w:t xml:space="preserve"> Očekuje se povremena prodaja dijela gradskih zemljišta građanima u postupku rješavanja njihovih građevinskih parcela.</w:t>
      </w:r>
    </w:p>
    <w:p w14:paraId="2E22AD9B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36AE37C" w14:textId="6A71AF2A" w:rsidR="005A3679" w:rsidRDefault="005A3679" w:rsidP="00597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84</w:t>
      </w:r>
      <w:r>
        <w:rPr>
          <w:rFonts w:ascii="Arial" w:hAnsi="Arial" w:cs="Arial"/>
          <w:sz w:val="20"/>
          <w:szCs w:val="20"/>
        </w:rPr>
        <w:t xml:space="preserve"> - Primici od financijske imovine </w:t>
      </w:r>
      <w:r w:rsidR="00360BDF">
        <w:rPr>
          <w:rFonts w:ascii="Arial" w:hAnsi="Arial" w:cs="Arial"/>
          <w:sz w:val="20"/>
          <w:szCs w:val="20"/>
        </w:rPr>
        <w:t xml:space="preserve">u iznosu od </w:t>
      </w:r>
      <w:r w:rsidR="003B2544">
        <w:rPr>
          <w:rFonts w:ascii="Arial" w:hAnsi="Arial" w:cs="Arial"/>
          <w:sz w:val="20"/>
          <w:szCs w:val="20"/>
        </w:rPr>
        <w:t>3</w:t>
      </w:r>
      <w:r w:rsidR="00877784">
        <w:rPr>
          <w:rFonts w:ascii="Arial" w:hAnsi="Arial" w:cs="Arial"/>
          <w:sz w:val="20"/>
          <w:szCs w:val="20"/>
        </w:rPr>
        <w:t>.</w:t>
      </w:r>
      <w:r w:rsidR="003B2544">
        <w:rPr>
          <w:rFonts w:ascii="Arial" w:hAnsi="Arial" w:cs="Arial"/>
          <w:sz w:val="20"/>
          <w:szCs w:val="20"/>
        </w:rPr>
        <w:t>8</w:t>
      </w:r>
      <w:r w:rsidR="00360BDF">
        <w:rPr>
          <w:rFonts w:ascii="Arial" w:hAnsi="Arial" w:cs="Arial"/>
          <w:sz w:val="20"/>
          <w:szCs w:val="20"/>
        </w:rPr>
        <w:t xml:space="preserve">12.000,00 EUR planirani su za projekte </w:t>
      </w:r>
      <w:r w:rsidR="00877784">
        <w:rPr>
          <w:rFonts w:ascii="Arial" w:hAnsi="Arial" w:cs="Arial"/>
          <w:sz w:val="20"/>
          <w:szCs w:val="20"/>
        </w:rPr>
        <w:t>kupnje</w:t>
      </w:r>
      <w:r w:rsidR="00360BDF">
        <w:rPr>
          <w:rFonts w:ascii="Arial" w:hAnsi="Arial" w:cs="Arial"/>
          <w:sz w:val="20"/>
          <w:szCs w:val="20"/>
        </w:rPr>
        <w:t xml:space="preserve"> dijela poslovne zgrade</w:t>
      </w:r>
      <w:r w:rsidR="00877784">
        <w:rPr>
          <w:rFonts w:ascii="Arial" w:hAnsi="Arial" w:cs="Arial"/>
          <w:sz w:val="20"/>
          <w:szCs w:val="20"/>
        </w:rPr>
        <w:t xml:space="preserve"> te projekta izgradnje nove knjižnice.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54942F6F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90259047"/>
      <w:r>
        <w:rPr>
          <w:rFonts w:ascii="Arial" w:hAnsi="Arial" w:cs="Arial"/>
          <w:color w:val="auto"/>
          <w:sz w:val="28"/>
          <w:szCs w:val="28"/>
          <w:u w:val="single"/>
        </w:rPr>
        <w:t>B. RASHODI I IZDACI</w:t>
      </w:r>
      <w:bookmarkEnd w:id="6"/>
      <w:r w:rsidR="001425E4">
        <w:rPr>
          <w:rFonts w:ascii="Arial" w:hAnsi="Arial" w:cs="Arial"/>
          <w:color w:val="auto"/>
          <w:sz w:val="28"/>
          <w:szCs w:val="28"/>
          <w:u w:val="single"/>
        </w:rPr>
        <w:t xml:space="preserve"> 2025.</w:t>
      </w:r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28057B49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</w:t>
      </w:r>
      <w:r w:rsidR="006B308D" w:rsidRPr="006B308D">
        <w:rPr>
          <w:rFonts w:ascii="Arial" w:hAnsi="Arial" w:cs="Arial"/>
          <w:sz w:val="20"/>
          <w:szCs w:val="20"/>
        </w:rPr>
        <w:t>Financijsk</w:t>
      </w:r>
      <w:r w:rsidR="006B308D">
        <w:rPr>
          <w:rFonts w:ascii="Arial" w:hAnsi="Arial" w:cs="Arial"/>
          <w:sz w:val="20"/>
          <w:szCs w:val="20"/>
        </w:rPr>
        <w:t>og</w:t>
      </w:r>
      <w:r w:rsidR="006B308D" w:rsidRPr="006B308D">
        <w:rPr>
          <w:rFonts w:ascii="Arial" w:hAnsi="Arial" w:cs="Arial"/>
          <w:sz w:val="20"/>
          <w:szCs w:val="20"/>
        </w:rPr>
        <w:t xml:space="preserve"> plan</w:t>
      </w:r>
      <w:r w:rsidR="006B308D">
        <w:rPr>
          <w:rFonts w:ascii="Arial" w:hAnsi="Arial" w:cs="Arial"/>
          <w:sz w:val="20"/>
          <w:szCs w:val="20"/>
        </w:rPr>
        <w:t>a</w:t>
      </w:r>
      <w:r w:rsidR="006B308D" w:rsidRPr="006B308D">
        <w:rPr>
          <w:rFonts w:ascii="Arial" w:hAnsi="Arial" w:cs="Arial"/>
          <w:sz w:val="20"/>
          <w:szCs w:val="20"/>
        </w:rPr>
        <w:t xml:space="preserve"> JUO 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4E7BF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planiraju se rashodi i izdaci u iznosu od </w:t>
      </w:r>
      <w:r w:rsidR="005743F7">
        <w:rPr>
          <w:rFonts w:ascii="Arial" w:hAnsi="Arial" w:cs="Arial"/>
          <w:sz w:val="20"/>
          <w:szCs w:val="20"/>
        </w:rPr>
        <w:t>2</w:t>
      </w:r>
      <w:r w:rsidR="006B308D">
        <w:rPr>
          <w:rFonts w:ascii="Arial" w:hAnsi="Arial" w:cs="Arial"/>
          <w:sz w:val="20"/>
          <w:szCs w:val="20"/>
        </w:rPr>
        <w:t>1.642.900</w:t>
      </w:r>
      <w:r w:rsidR="005976D6">
        <w:rPr>
          <w:rFonts w:ascii="Arial" w:hAnsi="Arial" w:cs="Arial"/>
          <w:sz w:val="20"/>
          <w:szCs w:val="20"/>
        </w:rPr>
        <w:t>,00</w:t>
      </w:r>
      <w:r w:rsidR="00BA556E">
        <w:rPr>
          <w:rFonts w:ascii="Arial" w:hAnsi="Arial" w:cs="Arial"/>
          <w:sz w:val="20"/>
          <w:szCs w:val="20"/>
        </w:rPr>
        <w:t xml:space="preserve"> EUR</w:t>
      </w:r>
      <w:r w:rsidR="00A31F0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0464582C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odjelima gradske uprave  planirani su u visini </w:t>
      </w:r>
      <w:r w:rsidR="006B308D">
        <w:rPr>
          <w:rFonts w:ascii="Arial" w:hAnsi="Arial" w:cs="Arial"/>
          <w:sz w:val="20"/>
          <w:szCs w:val="20"/>
        </w:rPr>
        <w:t>790.000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Rashodi za zaposlene planirani su na bruto osnovici iz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važećih pravilnika i odluka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 uvećanom za minuli rad za 0,5% godišnje, te s materijalnim pravima po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važećim pravilnicima</w:t>
      </w:r>
      <w:r>
        <w:rPr>
          <w:rFonts w:ascii="Arial" w:hAnsi="Arial" w:cs="Arial"/>
          <w:noProof/>
          <w:snapToGrid w:val="0"/>
          <w:sz w:val="20"/>
          <w:szCs w:val="20"/>
        </w:rPr>
        <w:t>.</w:t>
      </w:r>
      <w:r w:rsidR="005325C1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  <w:r w:rsidR="00B372C0">
        <w:rPr>
          <w:rFonts w:ascii="Arial" w:hAnsi="Arial" w:cs="Arial"/>
          <w:noProof/>
          <w:snapToGrid w:val="0"/>
          <w:sz w:val="20"/>
          <w:szCs w:val="20"/>
        </w:rPr>
        <w:t>Ovi rashodi bilježe rast u odnosu na 2024.godinu zbog povećanja osnovice za izračun plaće od 20%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0A64B8E0" w14:textId="6B8FFA23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planirani su u iznosu od </w:t>
      </w:r>
      <w:r w:rsidR="00E64FA1">
        <w:rPr>
          <w:rFonts w:ascii="Arial" w:hAnsi="Arial" w:cs="Arial"/>
          <w:sz w:val="20"/>
          <w:szCs w:val="20"/>
        </w:rPr>
        <w:t>5.</w:t>
      </w:r>
      <w:r w:rsidR="006B308D">
        <w:rPr>
          <w:rFonts w:ascii="Arial" w:hAnsi="Arial" w:cs="Arial"/>
          <w:sz w:val="20"/>
          <w:szCs w:val="20"/>
        </w:rPr>
        <w:t>097</w:t>
      </w:r>
      <w:r w:rsidR="00F4356C">
        <w:rPr>
          <w:rFonts w:ascii="Arial" w:hAnsi="Arial" w:cs="Arial"/>
          <w:sz w:val="20"/>
          <w:szCs w:val="20"/>
        </w:rPr>
        <w:t>.</w:t>
      </w:r>
      <w:r w:rsidR="006B308D">
        <w:rPr>
          <w:rFonts w:ascii="Arial" w:hAnsi="Arial" w:cs="Arial"/>
          <w:sz w:val="20"/>
          <w:szCs w:val="20"/>
        </w:rPr>
        <w:t>500</w:t>
      </w:r>
      <w:r w:rsidR="005A621E">
        <w:rPr>
          <w:rFonts w:ascii="Arial" w:hAnsi="Arial" w:cs="Arial"/>
          <w:color w:val="000000"/>
          <w:sz w:val="20"/>
          <w:szCs w:val="20"/>
          <w:lang w:eastAsia="hr-HR"/>
        </w:rPr>
        <w:t>,00 EUR</w:t>
      </w:r>
      <w:r>
        <w:rPr>
          <w:rFonts w:ascii="Arial" w:hAnsi="Arial" w:cs="Arial"/>
          <w:sz w:val="20"/>
          <w:szCs w:val="20"/>
        </w:rPr>
        <w:t xml:space="preserve">. Na skupini 32, rashodi za usluge čine najveću stavku </w:t>
      </w:r>
      <w:r w:rsidR="006B308D">
        <w:rPr>
          <w:rFonts w:ascii="Arial" w:hAnsi="Arial" w:cs="Arial"/>
          <w:sz w:val="20"/>
          <w:szCs w:val="20"/>
        </w:rPr>
        <w:t>i</w:t>
      </w:r>
      <w:r w:rsidR="005A621E">
        <w:rPr>
          <w:rFonts w:ascii="Arial" w:hAnsi="Arial" w:cs="Arial"/>
          <w:sz w:val="20"/>
          <w:szCs w:val="20"/>
        </w:rPr>
        <w:t xml:space="preserve"> to</w:t>
      </w:r>
      <w:r w:rsidR="00367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usluge tekućeg i investicijskog održavanja</w:t>
      </w:r>
      <w:r w:rsidR="00367B44">
        <w:rPr>
          <w:rFonts w:ascii="Arial" w:hAnsi="Arial" w:cs="Arial"/>
          <w:sz w:val="20"/>
          <w:szCs w:val="20"/>
        </w:rPr>
        <w:t>, intelektualne i ostale  usluge.</w:t>
      </w:r>
    </w:p>
    <w:p w14:paraId="55151B93" w14:textId="267137C3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Struktura materijalnih rashoda na razini Grada </w:t>
      </w:r>
      <w:r w:rsidR="009B7409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sastoji se od naknada troškova zaposlenima: naknade za prijevoz, </w:t>
      </w:r>
      <w:r w:rsidR="009B7409">
        <w:rPr>
          <w:rFonts w:ascii="Arial" w:hAnsi="Arial" w:cs="Arial"/>
          <w:sz w:val="20"/>
          <w:szCs w:val="20"/>
        </w:rPr>
        <w:t>prehranu</w:t>
      </w:r>
      <w:r>
        <w:rPr>
          <w:rFonts w:ascii="Arial" w:hAnsi="Arial" w:cs="Arial"/>
          <w:sz w:val="20"/>
          <w:szCs w:val="20"/>
        </w:rPr>
        <w:t>, dnevnice, seminari, tečajevi</w:t>
      </w:r>
      <w:r w:rsidR="006B30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rashoda za materijal i energiju: uredski materijal, električna energija (pretežno javne površine), i drugi energenti te materijal</w:t>
      </w:r>
      <w:r w:rsidR="006B30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rashoda za usluge: telefon, pošta i prijevoz, održavanje javnih površina, nerazvrstanih cesta, građevinskih objekata i druge komunalne infrastrukture, održavanje i sanacija kulturnih dobara, </w:t>
      </w:r>
      <w:r w:rsidR="00D07597">
        <w:rPr>
          <w:rFonts w:ascii="Arial" w:hAnsi="Arial" w:cs="Arial"/>
          <w:sz w:val="20"/>
          <w:szCs w:val="20"/>
        </w:rPr>
        <w:t>intelektualn</w:t>
      </w:r>
      <w:r w:rsidR="00CF7BEA">
        <w:rPr>
          <w:rFonts w:ascii="Arial" w:hAnsi="Arial" w:cs="Arial"/>
          <w:sz w:val="20"/>
          <w:szCs w:val="20"/>
        </w:rPr>
        <w:t>e</w:t>
      </w:r>
      <w:r w:rsidR="00D07597">
        <w:rPr>
          <w:rFonts w:ascii="Arial" w:hAnsi="Arial" w:cs="Arial"/>
          <w:sz w:val="20"/>
          <w:szCs w:val="20"/>
        </w:rPr>
        <w:t xml:space="preserve"> usluge i ostale usluge</w:t>
      </w:r>
      <w:r w:rsidR="006B308D">
        <w:rPr>
          <w:rFonts w:ascii="Arial" w:hAnsi="Arial" w:cs="Arial"/>
          <w:sz w:val="20"/>
          <w:szCs w:val="20"/>
        </w:rPr>
        <w:t>,</w:t>
      </w:r>
      <w:r w:rsidR="005325C1">
        <w:rPr>
          <w:rFonts w:ascii="Arial" w:hAnsi="Arial" w:cs="Arial"/>
          <w:sz w:val="20"/>
          <w:szCs w:val="20"/>
        </w:rPr>
        <w:t xml:space="preserve"> naknade troškove osobama izvan radnog odnosa </w:t>
      </w:r>
      <w:r>
        <w:rPr>
          <w:rFonts w:ascii="Arial" w:hAnsi="Arial" w:cs="Arial"/>
          <w:sz w:val="20"/>
          <w:szCs w:val="20"/>
        </w:rPr>
        <w:t>i ostalih rashoda poslovanja:  naknade članovima predstavničkih i izvršnih tijela, premije osiguranja imovine, organizacija manifestacija, sponzorstva, nagrade i priznanja i dr.</w:t>
      </w:r>
    </w:p>
    <w:p w14:paraId="25CFCB11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FAE1DE6" w14:textId="2D1A2C83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34</w:t>
      </w:r>
      <w:r>
        <w:rPr>
          <w:rFonts w:ascii="Arial" w:hAnsi="Arial" w:cs="Arial"/>
          <w:sz w:val="20"/>
          <w:szCs w:val="20"/>
        </w:rPr>
        <w:t xml:space="preserve"> - Financijski rashodi koji uključuju otplatu kamata te usluge banaka i platnog prometa planiraju se u iznosu </w:t>
      </w:r>
      <w:r w:rsidR="001F2820">
        <w:rPr>
          <w:rFonts w:ascii="Arial" w:hAnsi="Arial" w:cs="Arial"/>
          <w:sz w:val="20"/>
          <w:szCs w:val="20"/>
        </w:rPr>
        <w:t>19</w:t>
      </w:r>
      <w:r w:rsidR="00B114DD">
        <w:rPr>
          <w:rFonts w:ascii="Arial" w:hAnsi="Arial" w:cs="Arial"/>
          <w:sz w:val="20"/>
          <w:szCs w:val="20"/>
        </w:rPr>
        <w:t>.</w:t>
      </w:r>
      <w:r w:rsidR="001F2820">
        <w:rPr>
          <w:rFonts w:ascii="Arial" w:hAnsi="Arial" w:cs="Arial"/>
          <w:sz w:val="20"/>
          <w:szCs w:val="20"/>
        </w:rPr>
        <w:t>5</w:t>
      </w:r>
      <w:r w:rsidR="003914F9">
        <w:rPr>
          <w:rFonts w:ascii="Arial" w:hAnsi="Arial" w:cs="Arial"/>
          <w:sz w:val="20"/>
          <w:szCs w:val="20"/>
        </w:rPr>
        <w:t>00</w:t>
      </w:r>
      <w:r w:rsidR="00B9556B">
        <w:rPr>
          <w:rFonts w:ascii="Arial" w:hAnsi="Arial" w:cs="Arial"/>
          <w:sz w:val="20"/>
          <w:szCs w:val="20"/>
        </w:rPr>
        <w:t>,00 EUR</w:t>
      </w:r>
      <w:r w:rsidR="00B114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BDC869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4A79516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B3536E9" w14:textId="613DC30C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 planirane su u iznosu </w:t>
      </w:r>
      <w:r w:rsidR="008D6712">
        <w:rPr>
          <w:rFonts w:ascii="Arial" w:hAnsi="Arial" w:cs="Arial"/>
          <w:sz w:val="20"/>
          <w:szCs w:val="20"/>
        </w:rPr>
        <w:t>2</w:t>
      </w:r>
      <w:r w:rsidR="00B81A4C">
        <w:rPr>
          <w:rFonts w:ascii="Arial" w:hAnsi="Arial" w:cs="Arial"/>
          <w:sz w:val="20"/>
          <w:szCs w:val="20"/>
        </w:rPr>
        <w:t>9</w:t>
      </w:r>
      <w:r w:rsidR="00F653B2">
        <w:rPr>
          <w:rFonts w:ascii="Arial" w:hAnsi="Arial" w:cs="Arial"/>
          <w:sz w:val="20"/>
          <w:szCs w:val="20"/>
        </w:rPr>
        <w:t>0</w:t>
      </w:r>
      <w:r w:rsidR="00164089">
        <w:rPr>
          <w:rFonts w:ascii="Arial" w:hAnsi="Arial" w:cs="Arial"/>
          <w:sz w:val="20"/>
          <w:szCs w:val="20"/>
        </w:rPr>
        <w:t>.400</w:t>
      </w:r>
      <w:r w:rsidR="00B9556B">
        <w:rPr>
          <w:rFonts w:ascii="Arial" w:hAnsi="Arial" w:cs="Arial"/>
          <w:sz w:val="20"/>
          <w:szCs w:val="20"/>
        </w:rPr>
        <w:t>,00 EUR.</w:t>
      </w:r>
      <w:r>
        <w:rPr>
          <w:rFonts w:ascii="Arial" w:hAnsi="Arial" w:cs="Arial"/>
          <w:sz w:val="20"/>
          <w:szCs w:val="20"/>
        </w:rPr>
        <w:t xml:space="preserve"> Planirane su tekuće pomoći Osnovnoj i Srednjoj školi</w:t>
      </w:r>
      <w:r w:rsidR="00164089">
        <w:rPr>
          <w:rFonts w:ascii="Arial" w:hAnsi="Arial" w:cs="Arial"/>
          <w:sz w:val="20"/>
          <w:szCs w:val="20"/>
        </w:rPr>
        <w:t xml:space="preserve"> te pomoć za stipendije studenata </w:t>
      </w:r>
      <w:r>
        <w:rPr>
          <w:rFonts w:ascii="Arial" w:hAnsi="Arial" w:cs="Arial"/>
          <w:sz w:val="20"/>
          <w:szCs w:val="20"/>
        </w:rPr>
        <w:t xml:space="preserve"> iz Vukovara.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104896F7" w14:textId="0DE1B705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Skupina 37</w:t>
      </w:r>
      <w:r>
        <w:rPr>
          <w:rFonts w:ascii="Arial" w:hAnsi="Arial" w:cs="Arial"/>
          <w:sz w:val="20"/>
          <w:szCs w:val="20"/>
        </w:rPr>
        <w:t xml:space="preserve"> - Naknade građanima i kućanstvima planiraju se u visini </w:t>
      </w:r>
      <w:r w:rsidR="008D6712">
        <w:rPr>
          <w:rFonts w:ascii="Arial" w:hAnsi="Arial" w:cs="Arial"/>
          <w:sz w:val="20"/>
          <w:szCs w:val="20"/>
        </w:rPr>
        <w:t>300</w:t>
      </w:r>
      <w:r w:rsidR="00B9556B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0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>, a odnose se na stipendije učenicima i studentima,  pomoći socijalno ugroženim osobama i sl.</w:t>
      </w:r>
    </w:p>
    <w:p w14:paraId="4BD4470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9B62526" w14:textId="65E07859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 w:rsidR="008D6712" w:rsidRPr="008D6712">
        <w:rPr>
          <w:rFonts w:ascii="Arial" w:hAnsi="Arial" w:cs="Arial"/>
          <w:bCs/>
          <w:sz w:val="20"/>
          <w:szCs w:val="20"/>
        </w:rPr>
        <w:t>rashodi za donacije,</w:t>
      </w:r>
      <w:r w:rsidR="008D6712">
        <w:rPr>
          <w:rFonts w:ascii="Arial" w:hAnsi="Arial" w:cs="Arial"/>
          <w:bCs/>
          <w:sz w:val="20"/>
          <w:szCs w:val="20"/>
        </w:rPr>
        <w:t xml:space="preserve"> </w:t>
      </w:r>
      <w:r w:rsidR="008D6712" w:rsidRPr="008D6712">
        <w:rPr>
          <w:rFonts w:ascii="Arial" w:hAnsi="Arial" w:cs="Arial"/>
          <w:bCs/>
          <w:sz w:val="20"/>
          <w:szCs w:val="20"/>
        </w:rPr>
        <w:t>kazne, naknade šteta i kapitalne pomoći</w:t>
      </w:r>
      <w:r w:rsidR="008D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planiraju se u iznosu od </w:t>
      </w:r>
      <w:r w:rsidR="008D6712">
        <w:rPr>
          <w:rFonts w:ascii="Arial" w:hAnsi="Arial" w:cs="Arial"/>
          <w:sz w:val="20"/>
          <w:szCs w:val="20"/>
        </w:rPr>
        <w:t>4.</w:t>
      </w:r>
      <w:r w:rsidR="00B81A4C">
        <w:rPr>
          <w:rFonts w:ascii="Arial" w:hAnsi="Arial" w:cs="Arial"/>
          <w:sz w:val="20"/>
          <w:szCs w:val="20"/>
        </w:rPr>
        <w:t>210</w:t>
      </w:r>
      <w:r w:rsidR="008D6712">
        <w:rPr>
          <w:rFonts w:ascii="Arial" w:hAnsi="Arial" w:cs="Arial"/>
          <w:sz w:val="20"/>
          <w:szCs w:val="20"/>
        </w:rPr>
        <w:t>.000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. U strukturi ostalih rashoda značajne su tekuće donacije – </w:t>
      </w:r>
      <w:r w:rsidR="008D6712">
        <w:rPr>
          <w:rFonts w:ascii="Arial" w:hAnsi="Arial" w:cs="Arial"/>
          <w:sz w:val="20"/>
          <w:szCs w:val="20"/>
        </w:rPr>
        <w:t>1.0</w:t>
      </w:r>
      <w:r w:rsidR="00B81A4C">
        <w:rPr>
          <w:rFonts w:ascii="Arial" w:hAnsi="Arial" w:cs="Arial"/>
          <w:sz w:val="20"/>
          <w:szCs w:val="20"/>
        </w:rPr>
        <w:t>75</w:t>
      </w:r>
      <w:r w:rsidR="00B9556B">
        <w:rPr>
          <w:rFonts w:ascii="Arial" w:hAnsi="Arial" w:cs="Arial"/>
          <w:sz w:val="20"/>
          <w:szCs w:val="20"/>
        </w:rPr>
        <w:t>.</w:t>
      </w:r>
      <w:r w:rsidR="008D6712">
        <w:rPr>
          <w:rFonts w:ascii="Arial" w:hAnsi="Arial" w:cs="Arial"/>
          <w:sz w:val="20"/>
          <w:szCs w:val="20"/>
        </w:rPr>
        <w:t>5</w:t>
      </w:r>
      <w:r w:rsidR="00F653B2">
        <w:rPr>
          <w:rFonts w:ascii="Arial" w:hAnsi="Arial" w:cs="Arial"/>
          <w:sz w:val="20"/>
          <w:szCs w:val="20"/>
        </w:rPr>
        <w:t>0</w:t>
      </w:r>
      <w:r w:rsidR="00B9556B">
        <w:rPr>
          <w:rFonts w:ascii="Arial" w:hAnsi="Arial" w:cs="Arial"/>
          <w:sz w:val="20"/>
          <w:szCs w:val="20"/>
        </w:rPr>
        <w:t>0,00 EUR</w:t>
      </w:r>
      <w:r w:rsidR="00EE694A">
        <w:rPr>
          <w:rFonts w:ascii="Arial" w:hAnsi="Arial" w:cs="Arial"/>
          <w:sz w:val="20"/>
          <w:szCs w:val="20"/>
        </w:rPr>
        <w:t>: z</w:t>
      </w:r>
      <w:r>
        <w:rPr>
          <w:rFonts w:ascii="Arial" w:hAnsi="Arial" w:cs="Arial"/>
          <w:sz w:val="20"/>
          <w:szCs w:val="20"/>
        </w:rPr>
        <w:t>a organiziranje i provođenje zaštite i spašavanja (</w:t>
      </w:r>
      <w:r w:rsidR="00E57D2F">
        <w:rPr>
          <w:rFonts w:ascii="Arial" w:hAnsi="Arial" w:cs="Arial"/>
          <w:sz w:val="20"/>
          <w:szCs w:val="20"/>
        </w:rPr>
        <w:t>DVD Hvar i</w:t>
      </w:r>
      <w:r>
        <w:rPr>
          <w:rFonts w:ascii="Arial" w:hAnsi="Arial" w:cs="Arial"/>
          <w:sz w:val="20"/>
          <w:szCs w:val="20"/>
        </w:rPr>
        <w:t xml:space="preserve"> Gorska služba spašavanja), donacije u</w:t>
      </w:r>
      <w:r w:rsidR="00EE69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kulturi</w:t>
      </w:r>
      <w:r w:rsidR="00E57D2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donacije u zdravstvu (</w:t>
      </w:r>
      <w:r w:rsidR="008D6712">
        <w:rPr>
          <w:rFonts w:ascii="Arial" w:hAnsi="Arial" w:cs="Arial"/>
          <w:sz w:val="20"/>
          <w:szCs w:val="20"/>
        </w:rPr>
        <w:t>Dom zdravlja SDŽ</w:t>
      </w:r>
      <w:r>
        <w:rPr>
          <w:rFonts w:ascii="Arial" w:hAnsi="Arial" w:cs="Arial"/>
          <w:sz w:val="20"/>
          <w:szCs w:val="20"/>
        </w:rPr>
        <w:t>, donacija u sklopu programa socijalnih potreba (Crveni križ</w:t>
      </w:r>
      <w:r w:rsidR="00E57D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donacije udrugama u sportu, te ostalim udrugama. </w:t>
      </w:r>
      <w:r w:rsidR="008D671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ajznačajnija vrsta rashoda unutar ove skupine su kapitalne</w:t>
      </w:r>
      <w:r w:rsidR="004566DC">
        <w:rPr>
          <w:rFonts w:ascii="Arial" w:hAnsi="Arial" w:cs="Arial"/>
          <w:sz w:val="20"/>
          <w:szCs w:val="20"/>
        </w:rPr>
        <w:t xml:space="preserve"> </w:t>
      </w:r>
      <w:r w:rsidR="00B81A4C">
        <w:rPr>
          <w:rFonts w:ascii="Arial" w:hAnsi="Arial" w:cs="Arial"/>
          <w:sz w:val="20"/>
          <w:szCs w:val="20"/>
        </w:rPr>
        <w:t>pomoći</w:t>
      </w:r>
      <w:r>
        <w:rPr>
          <w:rFonts w:ascii="Arial" w:hAnsi="Arial" w:cs="Arial"/>
          <w:sz w:val="20"/>
          <w:szCs w:val="20"/>
        </w:rPr>
        <w:t xml:space="preserve"> </w:t>
      </w:r>
      <w:r w:rsidR="008D6712">
        <w:rPr>
          <w:rFonts w:ascii="Arial" w:hAnsi="Arial" w:cs="Arial"/>
          <w:sz w:val="20"/>
          <w:szCs w:val="20"/>
        </w:rPr>
        <w:t>3.055</w:t>
      </w:r>
      <w:r w:rsidR="00E57D2F">
        <w:rPr>
          <w:rFonts w:ascii="Arial" w:hAnsi="Arial" w:cs="Arial"/>
          <w:sz w:val="20"/>
          <w:szCs w:val="20"/>
        </w:rPr>
        <w:t>.0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 xml:space="preserve"> koje se </w:t>
      </w:r>
      <w:r w:rsidR="00720E64">
        <w:rPr>
          <w:rFonts w:ascii="Arial" w:hAnsi="Arial" w:cs="Arial"/>
          <w:sz w:val="20"/>
          <w:szCs w:val="20"/>
        </w:rPr>
        <w:t>najviše odnose na pomoć</w:t>
      </w:r>
      <w:r>
        <w:rPr>
          <w:rFonts w:ascii="Arial" w:hAnsi="Arial" w:cs="Arial"/>
          <w:sz w:val="20"/>
          <w:szCs w:val="20"/>
        </w:rPr>
        <w:t xml:space="preserve"> trgovačkom društvu </w:t>
      </w:r>
      <w:r w:rsidR="00720E64">
        <w:rPr>
          <w:rFonts w:ascii="Arial" w:hAnsi="Arial" w:cs="Arial"/>
          <w:sz w:val="20"/>
          <w:szCs w:val="20"/>
        </w:rPr>
        <w:t>Komunalnom Hvar d.o.o</w:t>
      </w:r>
      <w:r>
        <w:rPr>
          <w:rFonts w:ascii="Arial" w:hAnsi="Arial" w:cs="Arial"/>
          <w:sz w:val="20"/>
          <w:szCs w:val="20"/>
        </w:rPr>
        <w:t xml:space="preserve">  za realizaciju  projekata </w:t>
      </w:r>
      <w:r w:rsidR="00720E64">
        <w:rPr>
          <w:rFonts w:ascii="Arial" w:hAnsi="Arial" w:cs="Arial"/>
          <w:sz w:val="20"/>
          <w:szCs w:val="20"/>
        </w:rPr>
        <w:t>gradskog groblja</w:t>
      </w:r>
      <w:r w:rsidR="00F653B2">
        <w:rPr>
          <w:rFonts w:ascii="Arial" w:hAnsi="Arial" w:cs="Arial"/>
          <w:sz w:val="20"/>
          <w:szCs w:val="20"/>
        </w:rPr>
        <w:t xml:space="preserve"> i kupnju opreme za sanaciju odlagališta.</w:t>
      </w:r>
    </w:p>
    <w:p w14:paraId="4BBBE677" w14:textId="04C85EDB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 i 42</w:t>
      </w:r>
      <w:r>
        <w:rPr>
          <w:rFonts w:ascii="Arial" w:hAnsi="Arial" w:cs="Arial"/>
          <w:sz w:val="20"/>
          <w:szCs w:val="20"/>
        </w:rPr>
        <w:t xml:space="preserve"> - Unutar rashoda za nabavu imovine, </w:t>
      </w:r>
      <w:r>
        <w:rPr>
          <w:rFonts w:ascii="Arial" w:hAnsi="Arial" w:cs="Arial"/>
          <w:b/>
          <w:i/>
          <w:sz w:val="20"/>
          <w:szCs w:val="20"/>
        </w:rPr>
        <w:t>rashodi za nabavu ne</w:t>
      </w:r>
      <w:r w:rsidR="00E4408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proizveden</w:t>
      </w:r>
      <w:r w:rsidR="00130E8A">
        <w:rPr>
          <w:rFonts w:ascii="Arial" w:hAnsi="Arial" w:cs="Arial"/>
          <w:b/>
          <w:i/>
          <w:sz w:val="20"/>
          <w:szCs w:val="20"/>
        </w:rPr>
        <w:t>e</w:t>
      </w:r>
      <w:r>
        <w:rPr>
          <w:rFonts w:ascii="Arial" w:hAnsi="Arial" w:cs="Arial"/>
          <w:b/>
          <w:i/>
          <w:sz w:val="20"/>
          <w:szCs w:val="20"/>
        </w:rPr>
        <w:t xml:space="preserve"> dugotrajne imovine</w:t>
      </w:r>
      <w:r>
        <w:rPr>
          <w:rFonts w:ascii="Arial" w:hAnsi="Arial" w:cs="Arial"/>
          <w:sz w:val="20"/>
          <w:szCs w:val="20"/>
        </w:rPr>
        <w:t xml:space="preserve"> planirani su u iznosu od</w:t>
      </w:r>
      <w:r w:rsidR="003254B0">
        <w:rPr>
          <w:rFonts w:ascii="Arial" w:hAnsi="Arial" w:cs="Arial"/>
          <w:sz w:val="20"/>
          <w:szCs w:val="20"/>
        </w:rPr>
        <w:t xml:space="preserve"> 3</w:t>
      </w:r>
      <w:r w:rsidR="00F653B2">
        <w:rPr>
          <w:rFonts w:ascii="Arial" w:hAnsi="Arial" w:cs="Arial"/>
          <w:sz w:val="20"/>
          <w:szCs w:val="20"/>
        </w:rPr>
        <w:t>.</w:t>
      </w:r>
      <w:r w:rsidR="003254B0">
        <w:rPr>
          <w:rFonts w:ascii="Arial" w:hAnsi="Arial" w:cs="Arial"/>
          <w:sz w:val="20"/>
          <w:szCs w:val="20"/>
        </w:rPr>
        <w:t>9</w:t>
      </w:r>
      <w:r w:rsidR="008D6712">
        <w:rPr>
          <w:rFonts w:ascii="Arial" w:hAnsi="Arial" w:cs="Arial"/>
          <w:sz w:val="20"/>
          <w:szCs w:val="20"/>
        </w:rPr>
        <w:t>97</w:t>
      </w:r>
      <w:r w:rsidR="00F653B2">
        <w:rPr>
          <w:rFonts w:ascii="Arial" w:hAnsi="Arial" w:cs="Arial"/>
          <w:sz w:val="20"/>
          <w:szCs w:val="20"/>
        </w:rPr>
        <w:t>.000</w:t>
      </w:r>
      <w:r w:rsidR="009802E1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a odnose se na </w:t>
      </w:r>
      <w:r w:rsidRPr="00F653B2">
        <w:rPr>
          <w:rFonts w:ascii="Arial" w:hAnsi="Arial" w:cs="Arial"/>
          <w:sz w:val="20"/>
          <w:szCs w:val="20"/>
        </w:rPr>
        <w:t>kupnju građevinskih zemljišta</w:t>
      </w:r>
      <w:r>
        <w:rPr>
          <w:rFonts w:ascii="Arial" w:hAnsi="Arial" w:cs="Arial"/>
          <w:sz w:val="20"/>
          <w:szCs w:val="20"/>
        </w:rPr>
        <w:t xml:space="preserve"> radi stvaranja uvjeta za realizaciju projekata </w:t>
      </w:r>
      <w:r w:rsidR="00685D8A">
        <w:rPr>
          <w:rFonts w:ascii="Arial" w:hAnsi="Arial" w:cs="Arial"/>
          <w:sz w:val="20"/>
          <w:szCs w:val="20"/>
        </w:rPr>
        <w:t>( za ceste</w:t>
      </w:r>
      <w:r w:rsidR="00F653B2">
        <w:rPr>
          <w:rFonts w:ascii="Arial" w:hAnsi="Arial" w:cs="Arial"/>
          <w:sz w:val="20"/>
          <w:szCs w:val="20"/>
        </w:rPr>
        <w:t>,</w:t>
      </w:r>
      <w:r w:rsidR="00685D8A">
        <w:rPr>
          <w:rFonts w:ascii="Arial" w:hAnsi="Arial" w:cs="Arial"/>
          <w:sz w:val="20"/>
          <w:szCs w:val="20"/>
        </w:rPr>
        <w:t xml:space="preserve"> objekte opće i društvene namjene</w:t>
      </w:r>
      <w:r w:rsidR="00F653B2">
        <w:rPr>
          <w:rFonts w:ascii="Arial" w:hAnsi="Arial" w:cs="Arial"/>
          <w:sz w:val="20"/>
          <w:szCs w:val="20"/>
        </w:rPr>
        <w:t xml:space="preserve"> </w:t>
      </w:r>
      <w:r w:rsidR="00685D8A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Rashodi za nabavu proizvedene dugotrajne imovine</w:t>
      </w:r>
      <w:r>
        <w:rPr>
          <w:rFonts w:ascii="Arial" w:hAnsi="Arial" w:cs="Arial"/>
          <w:sz w:val="20"/>
          <w:szCs w:val="20"/>
        </w:rPr>
        <w:t xml:space="preserve"> planirani su u iznosu </w:t>
      </w:r>
      <w:r w:rsidR="008D6712">
        <w:rPr>
          <w:rFonts w:ascii="Arial" w:hAnsi="Arial" w:cs="Arial"/>
          <w:sz w:val="20"/>
          <w:szCs w:val="20"/>
        </w:rPr>
        <w:t>6.</w:t>
      </w:r>
      <w:r w:rsidR="004566DC">
        <w:rPr>
          <w:rFonts w:ascii="Arial" w:hAnsi="Arial" w:cs="Arial"/>
          <w:sz w:val="20"/>
          <w:szCs w:val="20"/>
        </w:rPr>
        <w:t>342</w:t>
      </w:r>
      <w:r w:rsidR="008D6712">
        <w:rPr>
          <w:rFonts w:ascii="Arial" w:hAnsi="Arial" w:cs="Arial"/>
          <w:sz w:val="20"/>
          <w:szCs w:val="20"/>
        </w:rPr>
        <w:t>.</w:t>
      </w:r>
      <w:r w:rsidR="004566DC">
        <w:rPr>
          <w:rFonts w:ascii="Arial" w:hAnsi="Arial" w:cs="Arial"/>
          <w:sz w:val="20"/>
          <w:szCs w:val="20"/>
        </w:rPr>
        <w:t>000</w:t>
      </w:r>
      <w:r w:rsidR="006A2680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</w:t>
      </w:r>
      <w:r w:rsidR="006A26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odnose se na </w:t>
      </w:r>
      <w:r w:rsidR="00F653B2">
        <w:rPr>
          <w:rFonts w:ascii="Arial" w:hAnsi="Arial" w:cs="Arial"/>
          <w:sz w:val="20"/>
          <w:szCs w:val="20"/>
        </w:rPr>
        <w:t xml:space="preserve">kupnju poslovne zgrade, </w:t>
      </w:r>
      <w:r w:rsidRPr="00F653B2">
        <w:rPr>
          <w:rFonts w:ascii="Arial" w:hAnsi="Arial" w:cs="Arial"/>
          <w:sz w:val="20"/>
          <w:szCs w:val="20"/>
        </w:rPr>
        <w:t>radove na građevinskim objektima</w:t>
      </w:r>
      <w:r>
        <w:rPr>
          <w:rFonts w:ascii="Arial" w:hAnsi="Arial" w:cs="Arial"/>
          <w:sz w:val="20"/>
          <w:szCs w:val="20"/>
        </w:rPr>
        <w:t xml:space="preserve"> u okviru planiranih projekata</w:t>
      </w:r>
      <w:r w:rsidR="00685D8A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nabavu opreme</w:t>
      </w:r>
      <w:r>
        <w:rPr>
          <w:rFonts w:ascii="Arial" w:hAnsi="Arial" w:cs="Arial"/>
          <w:sz w:val="20"/>
          <w:szCs w:val="20"/>
        </w:rPr>
        <w:t>.</w:t>
      </w:r>
    </w:p>
    <w:p w14:paraId="02853DE6" w14:textId="0F632F0B" w:rsidR="005A3679" w:rsidRDefault="005A3679" w:rsidP="000B35DA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FC56CE" w14:textId="54A3CBB4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planirani su u iznosu od </w:t>
      </w:r>
      <w:r w:rsidR="00277565">
        <w:rPr>
          <w:rFonts w:ascii="Arial" w:hAnsi="Arial" w:cs="Arial"/>
          <w:sz w:val="20"/>
          <w:szCs w:val="20"/>
        </w:rPr>
        <w:t>250</w:t>
      </w:r>
      <w:r w:rsidR="004A5F6F">
        <w:rPr>
          <w:rFonts w:ascii="Arial" w:hAnsi="Arial" w:cs="Arial"/>
          <w:sz w:val="20"/>
          <w:szCs w:val="20"/>
        </w:rPr>
        <w:t>.</w:t>
      </w:r>
      <w:r w:rsidR="00723BC7">
        <w:rPr>
          <w:rFonts w:ascii="Arial" w:hAnsi="Arial" w:cs="Arial"/>
          <w:sz w:val="20"/>
          <w:szCs w:val="20"/>
        </w:rPr>
        <w:t>0</w:t>
      </w:r>
      <w:r w:rsidR="004A5F6F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 xml:space="preserve"> za projekte</w:t>
      </w:r>
      <w:r w:rsidR="00723BC7">
        <w:rPr>
          <w:rFonts w:ascii="Arial" w:hAnsi="Arial" w:cs="Arial"/>
          <w:sz w:val="20"/>
          <w:szCs w:val="20"/>
        </w:rPr>
        <w:t xml:space="preserve"> za dodatna ulaganja na spomenicima kulture</w:t>
      </w:r>
      <w:r w:rsidR="00C851E9">
        <w:rPr>
          <w:rFonts w:ascii="Arial" w:hAnsi="Arial" w:cs="Arial"/>
          <w:sz w:val="20"/>
          <w:szCs w:val="20"/>
        </w:rPr>
        <w:t>.</w:t>
      </w:r>
    </w:p>
    <w:p w14:paraId="4C9B062F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5153AAC7" w14:textId="77777777" w:rsidR="00C125BA" w:rsidRDefault="00C125BA" w:rsidP="005A3679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724921BF" w14:textId="2917F5DA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Skupina 54 </w:t>
      </w:r>
      <w:r>
        <w:rPr>
          <w:rFonts w:ascii="Arial" w:hAnsi="Arial" w:cs="Arial"/>
          <w:iCs/>
          <w:sz w:val="20"/>
          <w:szCs w:val="20"/>
        </w:rPr>
        <w:t xml:space="preserve">- Izdaci u visini </w:t>
      </w:r>
      <w:r w:rsidR="00B81A4C">
        <w:rPr>
          <w:rFonts w:ascii="Arial" w:hAnsi="Arial" w:cs="Arial"/>
          <w:iCs/>
          <w:sz w:val="20"/>
          <w:szCs w:val="20"/>
        </w:rPr>
        <w:t>346</w:t>
      </w:r>
      <w:r w:rsidR="00C851E9">
        <w:rPr>
          <w:rFonts w:ascii="Arial" w:hAnsi="Arial" w:cs="Arial"/>
          <w:iCs/>
          <w:sz w:val="20"/>
          <w:szCs w:val="20"/>
        </w:rPr>
        <w:t>.</w:t>
      </w:r>
      <w:r w:rsidR="00B81A4C">
        <w:rPr>
          <w:rFonts w:ascii="Arial" w:hAnsi="Arial" w:cs="Arial"/>
          <w:iCs/>
          <w:sz w:val="20"/>
          <w:szCs w:val="20"/>
        </w:rPr>
        <w:t>5</w:t>
      </w:r>
      <w:r w:rsidR="00C851E9">
        <w:rPr>
          <w:rFonts w:ascii="Arial" w:hAnsi="Arial" w:cs="Arial"/>
          <w:iCs/>
          <w:sz w:val="20"/>
          <w:szCs w:val="20"/>
        </w:rPr>
        <w:t>00</w:t>
      </w:r>
      <w:r w:rsidR="004A5F6F">
        <w:rPr>
          <w:rFonts w:ascii="Arial" w:hAnsi="Arial" w:cs="Arial"/>
          <w:iCs/>
          <w:sz w:val="20"/>
          <w:szCs w:val="20"/>
        </w:rPr>
        <w:t>,00 EUR</w:t>
      </w:r>
      <w:r>
        <w:rPr>
          <w:rFonts w:ascii="Arial" w:hAnsi="Arial" w:cs="Arial"/>
          <w:iCs/>
          <w:sz w:val="20"/>
          <w:szCs w:val="20"/>
        </w:rPr>
        <w:t xml:space="preserve"> planirani su za otplatu glavnica za kredit </w:t>
      </w:r>
      <w:r>
        <w:rPr>
          <w:rFonts w:ascii="Arial" w:hAnsi="Arial" w:cs="Arial"/>
          <w:sz w:val="20"/>
          <w:szCs w:val="20"/>
        </w:rPr>
        <w:t xml:space="preserve">(Rekonstrukcija i </w:t>
      </w:r>
      <w:r w:rsidR="00D86B08">
        <w:rPr>
          <w:rFonts w:ascii="Arial" w:hAnsi="Arial" w:cs="Arial"/>
          <w:sz w:val="20"/>
          <w:szCs w:val="20"/>
        </w:rPr>
        <w:t>modernizacija javne rasvjete</w:t>
      </w:r>
      <w:r w:rsidR="00360BDF">
        <w:rPr>
          <w:rFonts w:ascii="Arial" w:hAnsi="Arial" w:cs="Arial"/>
          <w:sz w:val="20"/>
          <w:szCs w:val="20"/>
        </w:rPr>
        <w:t>) te</w:t>
      </w:r>
      <w:r w:rsidR="00C125BA">
        <w:rPr>
          <w:rFonts w:ascii="Arial" w:hAnsi="Arial" w:cs="Arial"/>
          <w:sz w:val="20"/>
          <w:szCs w:val="20"/>
        </w:rPr>
        <w:t xml:space="preserve"> otplatu 1/3 beskamatnog zajma iz državnog proračuna primljenog zbog pada prihoda za vrijeme COVID-a.</w:t>
      </w:r>
    </w:p>
    <w:p w14:paraId="4A9D18DB" w14:textId="77777777" w:rsidR="00AE1E35" w:rsidRDefault="00AE1E35" w:rsidP="005A3679">
      <w:pPr>
        <w:jc w:val="both"/>
        <w:rPr>
          <w:rFonts w:ascii="Arial" w:hAnsi="Arial" w:cs="Arial"/>
          <w:sz w:val="20"/>
          <w:szCs w:val="20"/>
        </w:rPr>
      </w:pPr>
    </w:p>
    <w:p w14:paraId="3A337115" w14:textId="77777777" w:rsidR="00AE1E35" w:rsidRDefault="00AE1E35" w:rsidP="005A3679">
      <w:pPr>
        <w:jc w:val="both"/>
        <w:rPr>
          <w:rFonts w:ascii="Arial" w:hAnsi="Arial" w:cs="Arial"/>
          <w:sz w:val="20"/>
          <w:szCs w:val="20"/>
        </w:rPr>
      </w:pP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13C3A392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="00030653">
        <w:rPr>
          <w:rFonts w:ascii="Arial" w:hAnsi="Arial" w:cs="Arial"/>
          <w:color w:val="auto"/>
          <w:sz w:val="28"/>
          <w:szCs w:val="28"/>
          <w:u w:val="single"/>
        </w:rPr>
        <w:t>2025.g.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5FBE36DA" w:rsidR="005A3679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u visini od </w:t>
      </w:r>
      <w:r w:rsidR="005D0FAC">
        <w:rPr>
          <w:rFonts w:ascii="Arial" w:hAnsi="Arial" w:cs="Arial"/>
          <w:sz w:val="20"/>
          <w:szCs w:val="20"/>
        </w:rPr>
        <w:t>6.663.834</w:t>
      </w:r>
      <w:r w:rsidR="00AE1E35">
        <w:rPr>
          <w:rFonts w:ascii="Arial" w:hAnsi="Arial" w:cs="Arial"/>
          <w:sz w:val="20"/>
          <w:szCs w:val="20"/>
        </w:rPr>
        <w:t>,00</w:t>
      </w:r>
      <w:r w:rsidR="00625528" w:rsidRPr="00625528">
        <w:rPr>
          <w:rFonts w:ascii="Arial" w:hAnsi="Arial" w:cs="Arial"/>
          <w:sz w:val="20"/>
          <w:szCs w:val="20"/>
        </w:rPr>
        <w:t xml:space="preserve"> EUR </w:t>
      </w:r>
      <w:r w:rsidR="00D703CD">
        <w:rPr>
          <w:rFonts w:ascii="Arial" w:hAnsi="Arial" w:cs="Arial"/>
          <w:sz w:val="20"/>
          <w:szCs w:val="20"/>
        </w:rPr>
        <w:t>pokrit će se iz viškova prethodnih godina</w:t>
      </w:r>
      <w:r w:rsidR="005D0FAC">
        <w:rPr>
          <w:rFonts w:ascii="Arial" w:hAnsi="Arial" w:cs="Arial"/>
          <w:sz w:val="20"/>
          <w:szCs w:val="20"/>
        </w:rPr>
        <w:t>.</w:t>
      </w:r>
      <w:r w:rsidR="00E14DC2">
        <w:rPr>
          <w:rFonts w:ascii="Arial" w:hAnsi="Arial" w:cs="Arial"/>
          <w:sz w:val="20"/>
          <w:szCs w:val="20"/>
        </w:rPr>
        <w:t xml:space="preserve"> </w:t>
      </w:r>
    </w:p>
    <w:p w14:paraId="7327FF86" w14:textId="06A8223D" w:rsidR="00E14DC2" w:rsidRDefault="00E14DC2" w:rsidP="0062552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4A56B93" w14:textId="77777777" w:rsidR="00E14DC2" w:rsidRPr="00625528" w:rsidRDefault="00E14DC2" w:rsidP="0062552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21A7E7E" w14:textId="77777777" w:rsidR="001425E4" w:rsidRPr="001425E4" w:rsidRDefault="001425E4" w:rsidP="001425E4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5D737912" w14:textId="77777777" w:rsidR="001425E4" w:rsidRPr="001425E4" w:rsidRDefault="001425E4" w:rsidP="001425E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EAADE8C" w14:textId="5F7AD613" w:rsidR="00890D9A" w:rsidRPr="00890D9A" w:rsidRDefault="00890D9A" w:rsidP="00890D9A">
      <w:pPr>
        <w:keepNext/>
        <w:keepLines/>
        <w:spacing w:before="200"/>
        <w:outlineLvl w:val="1"/>
        <w:rPr>
          <w:rFonts w:ascii="Arial" w:eastAsiaTheme="majorEastAsia" w:hAnsi="Arial" w:cs="Arial"/>
          <w:b/>
          <w:bCs/>
          <w:sz w:val="28"/>
          <w:szCs w:val="28"/>
          <w:u w:val="single"/>
        </w:rPr>
      </w:pP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D.</w:t>
      </w:r>
      <w:r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 PRIHODI I PRIMICI 202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6</w:t>
      </w:r>
      <w:r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>.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-2027.</w:t>
      </w:r>
    </w:p>
    <w:p w14:paraId="4C2859F4" w14:textId="77777777" w:rsidR="00890D9A" w:rsidRPr="00890D9A" w:rsidRDefault="00890D9A" w:rsidP="00890D9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30FCF37" w14:textId="77777777" w:rsidR="00890D9A" w:rsidRPr="00890D9A" w:rsidRDefault="00890D9A" w:rsidP="00890D9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08D4832" w14:textId="035AC6DA" w:rsidR="00890D9A" w:rsidRPr="00890D9A" w:rsidRDefault="00890D9A" w:rsidP="00890D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90D9A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za 202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Pr="00890D9A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8D6D46">
        <w:rPr>
          <w:rFonts w:ascii="Arial" w:hAnsi="Arial" w:cs="Arial"/>
          <w:bCs/>
          <w:color w:val="000000" w:themeColor="text1"/>
          <w:sz w:val="20"/>
          <w:szCs w:val="20"/>
        </w:rPr>
        <w:t xml:space="preserve"> i 2027. </w:t>
      </w:r>
      <w:r w:rsidRPr="00890D9A">
        <w:rPr>
          <w:rFonts w:ascii="Arial" w:hAnsi="Arial" w:cs="Arial"/>
          <w:bCs/>
          <w:color w:val="000000" w:themeColor="text1"/>
          <w:sz w:val="20"/>
          <w:szCs w:val="20"/>
        </w:rPr>
        <w:t xml:space="preserve"> godinu prema ekonomskoj klasifikaciji obuhvaćaju prihode poslovanja, prihode od prodaje nefinancijske imovine, te primitke od financijske imovine i zaduživanja.</w:t>
      </w:r>
    </w:p>
    <w:p w14:paraId="5717907C" w14:textId="77777777" w:rsidR="00890D9A" w:rsidRPr="00890D9A" w:rsidRDefault="00890D9A" w:rsidP="00890D9A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E0EDB95" w14:textId="38CAABAF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rojekcijama</w:t>
      </w:r>
      <w:r w:rsidRPr="00890D9A">
        <w:rPr>
          <w:rFonts w:ascii="Arial" w:hAnsi="Arial" w:cs="Arial"/>
          <w:sz w:val="20"/>
          <w:szCs w:val="20"/>
        </w:rPr>
        <w:t xml:space="preserve"> </w:t>
      </w:r>
      <w:r w:rsidR="005D0FAC" w:rsidRPr="005D0FAC">
        <w:rPr>
          <w:rFonts w:ascii="Arial" w:hAnsi="Arial" w:cs="Arial"/>
          <w:sz w:val="20"/>
          <w:szCs w:val="20"/>
        </w:rPr>
        <w:t>Financijsk</w:t>
      </w:r>
      <w:r w:rsidR="005D0FAC">
        <w:rPr>
          <w:rFonts w:ascii="Arial" w:hAnsi="Arial" w:cs="Arial"/>
          <w:sz w:val="20"/>
          <w:szCs w:val="20"/>
        </w:rPr>
        <w:t>og</w:t>
      </w:r>
      <w:r w:rsidR="005D0FAC" w:rsidRPr="005D0FAC">
        <w:rPr>
          <w:rFonts w:ascii="Arial" w:hAnsi="Arial" w:cs="Arial"/>
          <w:sz w:val="20"/>
          <w:szCs w:val="20"/>
        </w:rPr>
        <w:t xml:space="preserve"> plan JUO Grada Hvara</w:t>
      </w:r>
      <w:r w:rsidRPr="00890D9A">
        <w:rPr>
          <w:rFonts w:ascii="Arial" w:hAnsi="Arial" w:cs="Arial"/>
          <w:sz w:val="20"/>
          <w:szCs w:val="20"/>
        </w:rPr>
        <w:t xml:space="preserve"> </w:t>
      </w:r>
      <w:r w:rsidR="005D0FAC">
        <w:rPr>
          <w:rFonts w:ascii="Arial" w:hAnsi="Arial" w:cs="Arial"/>
          <w:sz w:val="20"/>
          <w:szCs w:val="20"/>
        </w:rPr>
        <w:t xml:space="preserve">za </w:t>
      </w:r>
      <w:r w:rsidRPr="00890D9A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6</w:t>
      </w:r>
      <w:r w:rsidRPr="00890D9A"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5D0FAC">
        <w:rPr>
          <w:rFonts w:ascii="Arial" w:hAnsi="Arial" w:cs="Arial"/>
          <w:sz w:val="20"/>
          <w:szCs w:val="20"/>
        </w:rPr>
        <w:t>12.922.400</w:t>
      </w:r>
      <w:r>
        <w:rPr>
          <w:rFonts w:ascii="Arial" w:hAnsi="Arial" w:cs="Arial"/>
          <w:sz w:val="20"/>
          <w:szCs w:val="20"/>
        </w:rPr>
        <w:t>,</w:t>
      </w:r>
      <w:r w:rsidRPr="00890D9A">
        <w:rPr>
          <w:rFonts w:ascii="Arial" w:hAnsi="Arial" w:cs="Arial"/>
          <w:sz w:val="20"/>
          <w:szCs w:val="20"/>
        </w:rPr>
        <w:t>00</w:t>
      </w:r>
      <w:r w:rsidRPr="00890D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0D9A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, a projekcijama za 2027.godinu </w:t>
      </w:r>
      <w:r w:rsidR="005D0FAC">
        <w:rPr>
          <w:rFonts w:ascii="Arial" w:hAnsi="Arial" w:cs="Arial"/>
          <w:sz w:val="20"/>
          <w:szCs w:val="20"/>
        </w:rPr>
        <w:t>12.585.950</w:t>
      </w:r>
      <w:r>
        <w:rPr>
          <w:rFonts w:ascii="Arial" w:hAnsi="Arial" w:cs="Arial"/>
          <w:sz w:val="20"/>
          <w:szCs w:val="20"/>
        </w:rPr>
        <w:t>,00 EUR.</w:t>
      </w:r>
    </w:p>
    <w:p w14:paraId="5B0ACA9B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96591F7" w14:textId="522928D2" w:rsidR="008D6D46" w:rsidRPr="00890D9A" w:rsidRDefault="00890D9A" w:rsidP="005D0FAC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ab/>
      </w:r>
    </w:p>
    <w:p w14:paraId="79DD4BB1" w14:textId="77777777" w:rsidR="00890D9A" w:rsidRDefault="00890D9A" w:rsidP="00890D9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AAF7D44" w14:textId="77777777" w:rsidR="008D6D46" w:rsidRPr="00890D9A" w:rsidRDefault="008D6D46" w:rsidP="00890D9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ADB159" w14:textId="1DDF84F5" w:rsidR="00890D9A" w:rsidRPr="00890D9A" w:rsidRDefault="00890D9A" w:rsidP="00890D9A">
      <w:pPr>
        <w:rPr>
          <w:rFonts w:ascii="Arial" w:hAnsi="Arial" w:cs="Arial"/>
          <w:color w:val="000000" w:themeColor="text1"/>
          <w:sz w:val="20"/>
          <w:szCs w:val="20"/>
        </w:rPr>
      </w:pPr>
      <w:r w:rsidRPr="00890D9A"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1D5ECB">
        <w:rPr>
          <w:rFonts w:ascii="Arial" w:hAnsi="Arial" w:cs="Arial"/>
          <w:color w:val="000000" w:themeColor="text1"/>
          <w:sz w:val="20"/>
          <w:szCs w:val="20"/>
        </w:rPr>
        <w:t>6</w:t>
      </w:r>
      <w:r w:rsidRPr="00890D9A">
        <w:rPr>
          <w:rFonts w:ascii="Arial" w:hAnsi="Arial" w:cs="Arial"/>
          <w:color w:val="000000" w:themeColor="text1"/>
          <w:sz w:val="20"/>
          <w:szCs w:val="20"/>
        </w:rPr>
        <w:t>.</w:t>
      </w:r>
      <w:r w:rsidR="001D5ECB">
        <w:rPr>
          <w:rFonts w:ascii="Arial" w:hAnsi="Arial" w:cs="Arial"/>
          <w:color w:val="000000" w:themeColor="text1"/>
          <w:sz w:val="20"/>
          <w:szCs w:val="20"/>
        </w:rPr>
        <w:t xml:space="preserve"> i 2027.</w:t>
      </w:r>
      <w:r w:rsidRPr="00890D9A">
        <w:rPr>
          <w:rFonts w:ascii="Arial" w:hAnsi="Arial" w:cs="Arial"/>
          <w:color w:val="000000" w:themeColor="text1"/>
          <w:sz w:val="20"/>
          <w:szCs w:val="20"/>
        </w:rPr>
        <w:t xml:space="preserve"> godini. </w:t>
      </w:r>
    </w:p>
    <w:p w14:paraId="57797A79" w14:textId="77777777" w:rsidR="00890D9A" w:rsidRPr="00890D9A" w:rsidRDefault="00890D9A" w:rsidP="00890D9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5C574F" w14:textId="582963D9" w:rsidR="00890D9A" w:rsidRPr="00890D9A" w:rsidRDefault="00890D9A" w:rsidP="00890D9A">
      <w:pPr>
        <w:jc w:val="both"/>
        <w:rPr>
          <w:rFonts w:ascii="Arial" w:hAnsi="Arial" w:cs="Arial"/>
          <w:b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61</w:t>
      </w:r>
      <w:r w:rsidRPr="00890D9A">
        <w:rPr>
          <w:rFonts w:ascii="Arial" w:hAnsi="Arial" w:cs="Arial"/>
          <w:sz w:val="20"/>
          <w:szCs w:val="20"/>
        </w:rPr>
        <w:t>- Prihodi od poreza najznačajnija je vrsta prihoda, a za 202</w:t>
      </w:r>
      <w:r w:rsidR="00167FFD">
        <w:rPr>
          <w:rFonts w:ascii="Arial" w:hAnsi="Arial" w:cs="Arial"/>
          <w:sz w:val="20"/>
          <w:szCs w:val="20"/>
        </w:rPr>
        <w:t>6</w:t>
      </w:r>
      <w:r w:rsidRPr="00890D9A">
        <w:rPr>
          <w:rFonts w:ascii="Arial" w:hAnsi="Arial" w:cs="Arial"/>
          <w:sz w:val="20"/>
          <w:szCs w:val="20"/>
        </w:rPr>
        <w:t xml:space="preserve">. godinu planirani su u iznosu </w:t>
      </w:r>
      <w:r w:rsidR="00167FFD">
        <w:rPr>
          <w:rFonts w:ascii="Arial" w:hAnsi="Arial" w:cs="Arial"/>
          <w:sz w:val="20"/>
          <w:szCs w:val="20"/>
        </w:rPr>
        <w:t>6.280.000</w:t>
      </w:r>
      <w:r w:rsidRPr="00890D9A">
        <w:rPr>
          <w:rFonts w:ascii="Arial" w:hAnsi="Arial" w:cs="Arial"/>
          <w:sz w:val="20"/>
          <w:szCs w:val="20"/>
        </w:rPr>
        <w:t>,00 EUR</w:t>
      </w:r>
      <w:r w:rsidR="00167FFD">
        <w:rPr>
          <w:rFonts w:ascii="Arial" w:hAnsi="Arial" w:cs="Arial"/>
          <w:sz w:val="20"/>
          <w:szCs w:val="20"/>
        </w:rPr>
        <w:t>, a za 2027.godini 6.443.150,00 EUR. Kao glavni gradski prihodi očekuje se njihov porast u odnosu na 2025. godinu.</w:t>
      </w:r>
    </w:p>
    <w:p w14:paraId="738E6C5B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39DFC629" w14:textId="7BFB39B8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63</w:t>
      </w:r>
      <w:r w:rsidRPr="00890D9A"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167FFD">
        <w:rPr>
          <w:rFonts w:ascii="Arial" w:hAnsi="Arial" w:cs="Arial"/>
          <w:sz w:val="20"/>
          <w:szCs w:val="20"/>
        </w:rPr>
        <w:t>1.</w:t>
      </w:r>
      <w:r w:rsidR="00E931C5">
        <w:rPr>
          <w:rFonts w:ascii="Arial" w:hAnsi="Arial" w:cs="Arial"/>
          <w:sz w:val="20"/>
          <w:szCs w:val="20"/>
        </w:rPr>
        <w:t>860.000</w:t>
      </w:r>
      <w:r w:rsidRPr="00890D9A">
        <w:rPr>
          <w:rFonts w:ascii="Arial" w:hAnsi="Arial" w:cs="Arial"/>
          <w:sz w:val="20"/>
          <w:szCs w:val="20"/>
        </w:rPr>
        <w:t>,00 EUR</w:t>
      </w:r>
      <w:r w:rsidR="00167FFD">
        <w:rPr>
          <w:rFonts w:ascii="Arial" w:hAnsi="Arial" w:cs="Arial"/>
          <w:sz w:val="20"/>
          <w:szCs w:val="20"/>
        </w:rPr>
        <w:t xml:space="preserve"> za 2026. i 1.</w:t>
      </w:r>
      <w:r w:rsidR="00E931C5">
        <w:rPr>
          <w:rFonts w:ascii="Arial" w:hAnsi="Arial" w:cs="Arial"/>
          <w:sz w:val="20"/>
          <w:szCs w:val="20"/>
        </w:rPr>
        <w:t>530.000</w:t>
      </w:r>
      <w:r w:rsidR="00167FFD">
        <w:rPr>
          <w:rFonts w:ascii="Arial" w:hAnsi="Arial" w:cs="Arial"/>
          <w:sz w:val="20"/>
          <w:szCs w:val="20"/>
        </w:rPr>
        <w:t xml:space="preserve">,00 EUR za 2027.godinu. U navedenim godinama zbog nastavka projekata započetih 2025. godine i ranije planiraju se pomoći za sanaciju odlagališta, gradnju </w:t>
      </w:r>
      <w:r w:rsidR="00167FFD">
        <w:rPr>
          <w:rFonts w:ascii="Arial" w:hAnsi="Arial" w:cs="Arial"/>
          <w:sz w:val="20"/>
          <w:szCs w:val="20"/>
        </w:rPr>
        <w:lastRenderedPageBreak/>
        <w:t>knjižnice i održavanje spomenika kulture.</w:t>
      </w:r>
      <w:r w:rsidRPr="00890D9A">
        <w:rPr>
          <w:rFonts w:ascii="Arial" w:hAnsi="Arial" w:cs="Arial"/>
          <w:sz w:val="20"/>
          <w:szCs w:val="20"/>
        </w:rPr>
        <w:t xml:space="preserve"> </w:t>
      </w:r>
    </w:p>
    <w:p w14:paraId="11F0FF4B" w14:textId="77777777" w:rsidR="00890D9A" w:rsidRPr="00890D9A" w:rsidRDefault="00890D9A" w:rsidP="00167FFD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657E8D20" w14:textId="77777777" w:rsidR="00890D9A" w:rsidRPr="00890D9A" w:rsidRDefault="00890D9A" w:rsidP="00890D9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2F8FD42" w14:textId="423914B1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64</w:t>
      </w:r>
      <w:r w:rsidRPr="00890D9A"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EF4445">
        <w:rPr>
          <w:rFonts w:ascii="Arial" w:hAnsi="Arial" w:cs="Arial"/>
          <w:sz w:val="20"/>
          <w:szCs w:val="20"/>
        </w:rPr>
        <w:t>2.01</w:t>
      </w:r>
      <w:r w:rsidR="003F483C">
        <w:rPr>
          <w:rFonts w:ascii="Arial" w:hAnsi="Arial" w:cs="Arial"/>
          <w:sz w:val="20"/>
          <w:szCs w:val="20"/>
        </w:rPr>
        <w:t>5</w:t>
      </w:r>
      <w:r w:rsidR="00EF4445">
        <w:rPr>
          <w:rFonts w:ascii="Arial" w:hAnsi="Arial" w:cs="Arial"/>
          <w:sz w:val="20"/>
          <w:szCs w:val="20"/>
        </w:rPr>
        <w:t>.</w:t>
      </w:r>
      <w:r w:rsidR="003F483C">
        <w:rPr>
          <w:rFonts w:ascii="Arial" w:hAnsi="Arial" w:cs="Arial"/>
          <w:sz w:val="20"/>
          <w:szCs w:val="20"/>
        </w:rPr>
        <w:t>000</w:t>
      </w:r>
      <w:r w:rsidR="00EF4445">
        <w:rPr>
          <w:rFonts w:ascii="Arial" w:hAnsi="Arial" w:cs="Arial"/>
          <w:sz w:val="20"/>
          <w:szCs w:val="20"/>
        </w:rPr>
        <w:t>,</w:t>
      </w:r>
      <w:r w:rsidRPr="00890D9A">
        <w:rPr>
          <w:rFonts w:ascii="Arial" w:hAnsi="Arial" w:cs="Arial"/>
          <w:sz w:val="20"/>
          <w:szCs w:val="20"/>
        </w:rPr>
        <w:t>00 EUR</w:t>
      </w:r>
      <w:r w:rsidR="00EF4445">
        <w:rPr>
          <w:rFonts w:ascii="Arial" w:hAnsi="Arial" w:cs="Arial"/>
          <w:sz w:val="20"/>
          <w:szCs w:val="20"/>
        </w:rPr>
        <w:t xml:space="preserve"> u 2026.godini i 2.04</w:t>
      </w:r>
      <w:r w:rsidR="003F483C">
        <w:rPr>
          <w:rFonts w:ascii="Arial" w:hAnsi="Arial" w:cs="Arial"/>
          <w:sz w:val="20"/>
          <w:szCs w:val="20"/>
        </w:rPr>
        <w:t>5</w:t>
      </w:r>
      <w:r w:rsidR="00EF4445">
        <w:rPr>
          <w:rFonts w:ascii="Arial" w:hAnsi="Arial" w:cs="Arial"/>
          <w:sz w:val="20"/>
          <w:szCs w:val="20"/>
        </w:rPr>
        <w:t>.</w:t>
      </w:r>
      <w:r w:rsidR="003F483C">
        <w:rPr>
          <w:rFonts w:ascii="Arial" w:hAnsi="Arial" w:cs="Arial"/>
          <w:sz w:val="20"/>
          <w:szCs w:val="20"/>
        </w:rPr>
        <w:t>000</w:t>
      </w:r>
      <w:r w:rsidR="00EF4445">
        <w:rPr>
          <w:rFonts w:ascii="Arial" w:hAnsi="Arial" w:cs="Arial"/>
          <w:sz w:val="20"/>
          <w:szCs w:val="20"/>
        </w:rPr>
        <w:t>,00 EUR u 2027.godini</w:t>
      </w:r>
      <w:r w:rsidR="00857B45">
        <w:rPr>
          <w:rFonts w:ascii="Arial" w:hAnsi="Arial" w:cs="Arial"/>
          <w:sz w:val="20"/>
          <w:szCs w:val="20"/>
        </w:rPr>
        <w:t xml:space="preserve"> u bilježe mali rast u odnosu na 2025.godinu.</w:t>
      </w:r>
    </w:p>
    <w:p w14:paraId="6518B7BF" w14:textId="77777777" w:rsidR="00890D9A" w:rsidRPr="00890D9A" w:rsidRDefault="00890D9A" w:rsidP="00890D9A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04E1460" w14:textId="789CB0A5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65</w:t>
      </w:r>
      <w:r w:rsidRPr="00890D9A"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FC0EF2">
        <w:rPr>
          <w:rFonts w:ascii="Arial" w:hAnsi="Arial" w:cs="Arial"/>
          <w:sz w:val="20"/>
          <w:szCs w:val="20"/>
        </w:rPr>
        <w:t>1.</w:t>
      </w:r>
      <w:r w:rsidR="003F483C">
        <w:rPr>
          <w:rFonts w:ascii="Arial" w:hAnsi="Arial" w:cs="Arial"/>
          <w:sz w:val="20"/>
          <w:szCs w:val="20"/>
        </w:rPr>
        <w:t>311.500</w:t>
      </w:r>
      <w:r w:rsidRPr="00890D9A">
        <w:rPr>
          <w:rFonts w:ascii="Arial" w:hAnsi="Arial" w:cs="Arial"/>
          <w:sz w:val="20"/>
          <w:szCs w:val="20"/>
        </w:rPr>
        <w:t>,00 EUR</w:t>
      </w:r>
      <w:r w:rsidR="00FC0EF2">
        <w:rPr>
          <w:rFonts w:ascii="Arial" w:hAnsi="Arial" w:cs="Arial"/>
          <w:sz w:val="20"/>
          <w:szCs w:val="20"/>
        </w:rPr>
        <w:t xml:space="preserve"> u 2026. i 1.</w:t>
      </w:r>
      <w:r w:rsidR="003F483C">
        <w:rPr>
          <w:rFonts w:ascii="Arial" w:hAnsi="Arial" w:cs="Arial"/>
          <w:sz w:val="20"/>
          <w:szCs w:val="20"/>
        </w:rPr>
        <w:t>361.500</w:t>
      </w:r>
      <w:r w:rsidR="00FC0EF2">
        <w:rPr>
          <w:rFonts w:ascii="Arial" w:hAnsi="Arial" w:cs="Arial"/>
          <w:sz w:val="20"/>
          <w:szCs w:val="20"/>
        </w:rPr>
        <w:t>.00 EUR u 2027.godini</w:t>
      </w:r>
      <w:r w:rsidRPr="00890D9A">
        <w:rPr>
          <w:rFonts w:ascii="Arial" w:hAnsi="Arial" w:cs="Arial"/>
          <w:sz w:val="20"/>
          <w:szCs w:val="20"/>
        </w:rPr>
        <w:t xml:space="preserve"> Najveći dio ovih prihoda su namjenski prihodi od komunalne naknade i komunalnog doprinosa </w:t>
      </w:r>
      <w:r w:rsidR="00FC0EF2">
        <w:rPr>
          <w:rFonts w:ascii="Arial" w:hAnsi="Arial" w:cs="Arial"/>
          <w:sz w:val="20"/>
          <w:szCs w:val="20"/>
        </w:rPr>
        <w:t>za koje se procjenjuje porast u odnosu na 2025.godinu.</w:t>
      </w:r>
    </w:p>
    <w:p w14:paraId="4E704F43" w14:textId="681C5FF1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ab/>
      </w:r>
    </w:p>
    <w:p w14:paraId="459D9382" w14:textId="77777777" w:rsidR="00890D9A" w:rsidRPr="00890D9A" w:rsidRDefault="00890D9A" w:rsidP="00890D9A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6F2CD884" w14:textId="247D15E1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66</w:t>
      </w:r>
      <w:r w:rsidRPr="00890D9A">
        <w:rPr>
          <w:rFonts w:ascii="Arial" w:hAnsi="Arial" w:cs="Arial"/>
          <w:sz w:val="20"/>
          <w:szCs w:val="20"/>
        </w:rPr>
        <w:t xml:space="preserve"> - Prihodi od prodaje proizvoda i roba te pruženih usluga i prihodi od donacija planirani su u iznosu od </w:t>
      </w:r>
      <w:r w:rsidR="003F483C">
        <w:rPr>
          <w:rFonts w:ascii="Arial" w:hAnsi="Arial" w:cs="Arial"/>
          <w:sz w:val="20"/>
          <w:szCs w:val="20"/>
        </w:rPr>
        <w:t>35.000</w:t>
      </w:r>
      <w:r w:rsidRPr="00890D9A">
        <w:rPr>
          <w:rFonts w:ascii="Arial" w:hAnsi="Arial" w:cs="Arial"/>
          <w:sz w:val="20"/>
          <w:szCs w:val="20"/>
        </w:rPr>
        <w:t>,00 EUR</w:t>
      </w:r>
      <w:r w:rsidR="00FC0EF2">
        <w:rPr>
          <w:rFonts w:ascii="Arial" w:hAnsi="Arial" w:cs="Arial"/>
          <w:sz w:val="20"/>
          <w:szCs w:val="20"/>
        </w:rPr>
        <w:t xml:space="preserve"> za 2026.godinu i </w:t>
      </w:r>
      <w:r w:rsidR="003F483C">
        <w:rPr>
          <w:rFonts w:ascii="Arial" w:hAnsi="Arial" w:cs="Arial"/>
          <w:sz w:val="20"/>
          <w:szCs w:val="20"/>
        </w:rPr>
        <w:t>36</w:t>
      </w:r>
      <w:r w:rsidR="00FC0EF2">
        <w:rPr>
          <w:rFonts w:ascii="Arial" w:hAnsi="Arial" w:cs="Arial"/>
          <w:sz w:val="20"/>
          <w:szCs w:val="20"/>
        </w:rPr>
        <w:t>.000,00 EUR za 2027.godinu</w:t>
      </w:r>
      <w:r w:rsidR="003F483C">
        <w:rPr>
          <w:rFonts w:ascii="Arial" w:hAnsi="Arial" w:cs="Arial"/>
          <w:sz w:val="20"/>
          <w:szCs w:val="20"/>
        </w:rPr>
        <w:t>.</w:t>
      </w:r>
      <w:r w:rsidRPr="00890D9A">
        <w:rPr>
          <w:rFonts w:ascii="Arial" w:hAnsi="Arial" w:cs="Arial"/>
          <w:sz w:val="20"/>
          <w:szCs w:val="20"/>
        </w:rPr>
        <w:t xml:space="preserve"> </w:t>
      </w:r>
    </w:p>
    <w:p w14:paraId="75FFE524" w14:textId="77777777" w:rsidR="00FC0EF2" w:rsidRDefault="00FC0EF2" w:rsidP="00890D9A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267B3092" w14:textId="744E47E2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 xml:space="preserve">Skupina 68 </w:t>
      </w:r>
      <w:r w:rsidRPr="00890D9A"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B40B38">
        <w:rPr>
          <w:rFonts w:ascii="Arial" w:hAnsi="Arial" w:cs="Arial"/>
          <w:sz w:val="20"/>
          <w:szCs w:val="20"/>
        </w:rPr>
        <w:t>6</w:t>
      </w:r>
      <w:r w:rsidRPr="00890D9A">
        <w:rPr>
          <w:rFonts w:ascii="Arial" w:hAnsi="Arial" w:cs="Arial"/>
          <w:sz w:val="20"/>
          <w:szCs w:val="20"/>
        </w:rPr>
        <w:t xml:space="preserve">0.000,00 EUR </w:t>
      </w:r>
      <w:r w:rsidR="00B40B38">
        <w:rPr>
          <w:rFonts w:ascii="Arial" w:hAnsi="Arial" w:cs="Arial"/>
          <w:sz w:val="20"/>
          <w:szCs w:val="20"/>
        </w:rPr>
        <w:t>za 2026.godinu i isto tako za 2027.godinu</w:t>
      </w:r>
      <w:r w:rsidRPr="00890D9A">
        <w:rPr>
          <w:rFonts w:ascii="Arial" w:hAnsi="Arial" w:cs="Arial"/>
          <w:sz w:val="20"/>
          <w:szCs w:val="20"/>
        </w:rPr>
        <w:t>.</w:t>
      </w:r>
      <w:r w:rsidR="00B40B38">
        <w:rPr>
          <w:rFonts w:ascii="Arial" w:hAnsi="Arial" w:cs="Arial"/>
          <w:sz w:val="20"/>
          <w:szCs w:val="20"/>
        </w:rPr>
        <w:t xml:space="preserve"> Porast prihoda očekuje se zbog povećanja nadzora korištenja gradskih prostora i imovine.</w:t>
      </w:r>
    </w:p>
    <w:p w14:paraId="5F032B2D" w14:textId="77777777" w:rsidR="00890D9A" w:rsidRPr="00890D9A" w:rsidRDefault="00890D9A" w:rsidP="00890D9A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179C4AE5" w14:textId="16323784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71</w:t>
      </w:r>
      <w:r w:rsidRPr="00890D9A">
        <w:rPr>
          <w:rFonts w:ascii="Arial" w:hAnsi="Arial" w:cs="Arial"/>
          <w:sz w:val="20"/>
          <w:szCs w:val="20"/>
        </w:rPr>
        <w:t xml:space="preserve"> i </w:t>
      </w:r>
      <w:r w:rsidRPr="00890D9A">
        <w:rPr>
          <w:rFonts w:ascii="Arial" w:hAnsi="Arial" w:cs="Arial"/>
          <w:b/>
          <w:sz w:val="20"/>
          <w:szCs w:val="20"/>
        </w:rPr>
        <w:t>72</w:t>
      </w:r>
      <w:r w:rsidRPr="00890D9A">
        <w:rPr>
          <w:rFonts w:ascii="Arial" w:hAnsi="Arial" w:cs="Arial"/>
          <w:sz w:val="20"/>
          <w:szCs w:val="20"/>
        </w:rPr>
        <w:t xml:space="preserve"> - Prihodi od prodaje nefinancijske imovine planiraju se u iznosu od 10.</w:t>
      </w:r>
      <w:r w:rsidR="00294306">
        <w:rPr>
          <w:rFonts w:ascii="Arial" w:hAnsi="Arial" w:cs="Arial"/>
          <w:sz w:val="20"/>
          <w:szCs w:val="20"/>
        </w:rPr>
        <w:t>3</w:t>
      </w:r>
      <w:r w:rsidRPr="00890D9A">
        <w:rPr>
          <w:rFonts w:ascii="Arial" w:hAnsi="Arial" w:cs="Arial"/>
          <w:sz w:val="20"/>
          <w:szCs w:val="20"/>
        </w:rPr>
        <w:t>00,00 EUR (prodaja zemljišta i naplata stanova)</w:t>
      </w:r>
      <w:r w:rsidR="00294306">
        <w:rPr>
          <w:rFonts w:ascii="Arial" w:hAnsi="Arial" w:cs="Arial"/>
          <w:sz w:val="20"/>
          <w:szCs w:val="20"/>
        </w:rPr>
        <w:t xml:space="preserve"> za 2026.</w:t>
      </w:r>
      <w:r w:rsidR="00E97875">
        <w:rPr>
          <w:rFonts w:ascii="Arial" w:hAnsi="Arial" w:cs="Arial"/>
          <w:sz w:val="20"/>
          <w:szCs w:val="20"/>
        </w:rPr>
        <w:t xml:space="preserve"> </w:t>
      </w:r>
      <w:r w:rsidR="00294306">
        <w:rPr>
          <w:rFonts w:ascii="Arial" w:hAnsi="Arial" w:cs="Arial"/>
          <w:sz w:val="20"/>
          <w:szCs w:val="20"/>
        </w:rPr>
        <w:t>godinu i isto takav iznos za 2027</w:t>
      </w:r>
      <w:r w:rsidR="00E97875">
        <w:rPr>
          <w:rFonts w:ascii="Arial" w:hAnsi="Arial" w:cs="Arial"/>
          <w:sz w:val="20"/>
          <w:szCs w:val="20"/>
        </w:rPr>
        <w:t xml:space="preserve">. </w:t>
      </w:r>
      <w:r w:rsidR="00294306">
        <w:rPr>
          <w:rFonts w:ascii="Arial" w:hAnsi="Arial" w:cs="Arial"/>
          <w:sz w:val="20"/>
          <w:szCs w:val="20"/>
        </w:rPr>
        <w:t>godinu.</w:t>
      </w:r>
      <w:r w:rsidRPr="00890D9A">
        <w:rPr>
          <w:rFonts w:ascii="Arial" w:hAnsi="Arial" w:cs="Arial"/>
          <w:sz w:val="20"/>
          <w:szCs w:val="20"/>
        </w:rPr>
        <w:t xml:space="preserve"> Očekuje se povremena prodaja dijela gradskih zemljišta građanima u postupku rješavanja njihovih građevinskih parcela.</w:t>
      </w:r>
    </w:p>
    <w:p w14:paraId="61F1FC18" w14:textId="77777777" w:rsidR="00890D9A" w:rsidRPr="00890D9A" w:rsidRDefault="00890D9A" w:rsidP="00890D9A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1B611ACF" w14:textId="31E3415F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84</w:t>
      </w:r>
      <w:r w:rsidRPr="00890D9A">
        <w:rPr>
          <w:rFonts w:ascii="Arial" w:hAnsi="Arial" w:cs="Arial"/>
          <w:sz w:val="20"/>
          <w:szCs w:val="20"/>
        </w:rPr>
        <w:t xml:space="preserve"> - Primici od financijske imovine </w:t>
      </w:r>
      <w:r w:rsidR="00A30042">
        <w:rPr>
          <w:rFonts w:ascii="Arial" w:hAnsi="Arial" w:cs="Arial"/>
          <w:sz w:val="20"/>
          <w:szCs w:val="20"/>
        </w:rPr>
        <w:t xml:space="preserve">planiraju se </w:t>
      </w:r>
      <w:r w:rsidRPr="00890D9A">
        <w:rPr>
          <w:rFonts w:ascii="Arial" w:hAnsi="Arial" w:cs="Arial"/>
          <w:sz w:val="20"/>
          <w:szCs w:val="20"/>
        </w:rPr>
        <w:t xml:space="preserve">u iznosu od </w:t>
      </w:r>
      <w:r w:rsidR="00A30042">
        <w:rPr>
          <w:rFonts w:ascii="Arial" w:hAnsi="Arial" w:cs="Arial"/>
          <w:sz w:val="20"/>
          <w:szCs w:val="20"/>
        </w:rPr>
        <w:t>1</w:t>
      </w:r>
      <w:r w:rsidRPr="00890D9A">
        <w:rPr>
          <w:rFonts w:ascii="Arial" w:hAnsi="Arial" w:cs="Arial"/>
          <w:sz w:val="20"/>
          <w:szCs w:val="20"/>
        </w:rPr>
        <w:t>.</w:t>
      </w:r>
      <w:r w:rsidR="00A30042">
        <w:rPr>
          <w:rFonts w:ascii="Arial" w:hAnsi="Arial" w:cs="Arial"/>
          <w:sz w:val="20"/>
          <w:szCs w:val="20"/>
        </w:rPr>
        <w:t>350</w:t>
      </w:r>
      <w:r w:rsidRPr="00890D9A">
        <w:rPr>
          <w:rFonts w:ascii="Arial" w:hAnsi="Arial" w:cs="Arial"/>
          <w:sz w:val="20"/>
          <w:szCs w:val="20"/>
        </w:rPr>
        <w:t>.000,00 EUR</w:t>
      </w:r>
      <w:r w:rsidR="00A30042">
        <w:rPr>
          <w:rFonts w:ascii="Arial" w:hAnsi="Arial" w:cs="Arial"/>
          <w:sz w:val="20"/>
          <w:szCs w:val="20"/>
        </w:rPr>
        <w:t xml:space="preserve"> za 2026.godinu i to kredit za projekt knjižnice i projekt sportske dvorane. U 2027 godini planira se ovaj prihod u iznosu 1.100.000,00 EUR za projekt sportske dvorane.</w:t>
      </w:r>
    </w:p>
    <w:p w14:paraId="774E34DD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0E4EEEEF" w14:textId="6A66489D" w:rsidR="00890D9A" w:rsidRPr="00890D9A" w:rsidRDefault="00C70FA9" w:rsidP="00890D9A">
      <w:pPr>
        <w:keepNext/>
        <w:keepLines/>
        <w:spacing w:before="200"/>
        <w:outlineLvl w:val="1"/>
        <w:rPr>
          <w:rFonts w:ascii="Arial" w:eastAsiaTheme="majorEastAsia" w:hAnsi="Arial" w:cs="Arial"/>
          <w:b/>
          <w:bCs/>
          <w:sz w:val="28"/>
          <w:szCs w:val="28"/>
          <w:u w:val="single"/>
        </w:rPr>
      </w:pP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E</w:t>
      </w:r>
      <w:r w:rsidR="00890D9A"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>. RASHODI I IZDACI 202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6</w:t>
      </w:r>
      <w:r w:rsidR="00890D9A"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>.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-2027.</w:t>
      </w:r>
    </w:p>
    <w:p w14:paraId="053108FD" w14:textId="77777777" w:rsidR="00890D9A" w:rsidRPr="00890D9A" w:rsidRDefault="00890D9A" w:rsidP="00890D9A">
      <w:pPr>
        <w:rPr>
          <w:rFonts w:eastAsia="Lucida Sans Unicode"/>
        </w:rPr>
      </w:pPr>
    </w:p>
    <w:p w14:paraId="4532944C" w14:textId="2D219849" w:rsidR="00890D9A" w:rsidRPr="00890D9A" w:rsidRDefault="00890D9A" w:rsidP="00890D9A">
      <w:pPr>
        <w:spacing w:after="120"/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sz w:val="22"/>
          <w:szCs w:val="22"/>
        </w:rPr>
        <w:tab/>
      </w:r>
      <w:r w:rsidR="00C70FA9">
        <w:rPr>
          <w:rFonts w:ascii="Arial" w:eastAsia="Lucida Sans Unicode" w:hAnsi="Arial" w:cs="Arial"/>
          <w:sz w:val="22"/>
          <w:szCs w:val="22"/>
        </w:rPr>
        <w:t>Projekcije r</w:t>
      </w:r>
      <w:r w:rsidRPr="00890D9A">
        <w:rPr>
          <w:rFonts w:ascii="Arial" w:eastAsia="Lucida Sans Unicode" w:hAnsi="Arial" w:cs="Arial"/>
          <w:sz w:val="20"/>
          <w:szCs w:val="20"/>
        </w:rPr>
        <w:t>ashod</w:t>
      </w:r>
      <w:r w:rsidR="00C70FA9">
        <w:rPr>
          <w:rFonts w:ascii="Arial" w:eastAsia="Lucida Sans Unicode" w:hAnsi="Arial" w:cs="Arial"/>
          <w:sz w:val="20"/>
          <w:szCs w:val="20"/>
        </w:rPr>
        <w:t>a i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izda</w:t>
      </w:r>
      <w:r w:rsidR="00C70FA9">
        <w:rPr>
          <w:rFonts w:ascii="Arial" w:eastAsia="Lucida Sans Unicode" w:hAnsi="Arial" w:cs="Arial"/>
          <w:sz w:val="20"/>
          <w:szCs w:val="20"/>
        </w:rPr>
        <w:t>taka za 2026.godinu iznose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  <w:r w:rsidR="00C70FA9">
        <w:rPr>
          <w:rFonts w:ascii="Arial" w:eastAsia="Lucida Sans Unicode" w:hAnsi="Arial" w:cs="Arial"/>
          <w:sz w:val="20"/>
          <w:szCs w:val="20"/>
        </w:rPr>
        <w:t>1</w:t>
      </w:r>
      <w:r w:rsidR="00244DD9">
        <w:rPr>
          <w:rFonts w:ascii="Arial" w:eastAsia="Lucida Sans Unicode" w:hAnsi="Arial" w:cs="Arial"/>
          <w:sz w:val="20"/>
          <w:szCs w:val="20"/>
        </w:rPr>
        <w:t>1</w:t>
      </w:r>
      <w:r w:rsidR="00C70FA9">
        <w:rPr>
          <w:rFonts w:ascii="Arial" w:eastAsia="Lucida Sans Unicode" w:hAnsi="Arial" w:cs="Arial"/>
          <w:sz w:val="20"/>
          <w:szCs w:val="20"/>
        </w:rPr>
        <w:t>.</w:t>
      </w:r>
      <w:r w:rsidR="00244DD9">
        <w:rPr>
          <w:rFonts w:ascii="Arial" w:eastAsia="Lucida Sans Unicode" w:hAnsi="Arial" w:cs="Arial"/>
          <w:sz w:val="20"/>
          <w:szCs w:val="20"/>
        </w:rPr>
        <w:t>409</w:t>
      </w:r>
      <w:r w:rsidR="00C70FA9">
        <w:rPr>
          <w:rFonts w:ascii="Arial" w:eastAsia="Lucida Sans Unicode" w:hAnsi="Arial" w:cs="Arial"/>
          <w:sz w:val="20"/>
          <w:szCs w:val="20"/>
        </w:rPr>
        <w:t>.</w:t>
      </w:r>
      <w:r w:rsidR="00244DD9">
        <w:rPr>
          <w:rFonts w:ascii="Arial" w:eastAsia="Lucida Sans Unicode" w:hAnsi="Arial" w:cs="Arial"/>
          <w:sz w:val="20"/>
          <w:szCs w:val="20"/>
        </w:rPr>
        <w:t>4</w:t>
      </w:r>
      <w:r w:rsidR="00C70FA9">
        <w:rPr>
          <w:rFonts w:ascii="Arial" w:eastAsia="Lucida Sans Unicode" w:hAnsi="Arial" w:cs="Arial"/>
          <w:sz w:val="20"/>
          <w:szCs w:val="20"/>
        </w:rPr>
        <w:t>00</w:t>
      </w:r>
      <w:r w:rsidRPr="00890D9A">
        <w:rPr>
          <w:rFonts w:ascii="Arial" w:eastAsia="Lucida Sans Unicode" w:hAnsi="Arial" w:cs="Arial"/>
          <w:sz w:val="20"/>
          <w:szCs w:val="20"/>
        </w:rPr>
        <w:t>,00 EUR</w:t>
      </w:r>
      <w:r w:rsidR="00C70FA9">
        <w:rPr>
          <w:rFonts w:ascii="Arial" w:eastAsia="Lucida Sans Unicode" w:hAnsi="Arial" w:cs="Arial"/>
          <w:sz w:val="20"/>
          <w:szCs w:val="20"/>
        </w:rPr>
        <w:t>, a za 2027.godinu 1</w:t>
      </w:r>
      <w:r w:rsidR="00244DD9">
        <w:rPr>
          <w:rFonts w:ascii="Arial" w:eastAsia="Lucida Sans Unicode" w:hAnsi="Arial" w:cs="Arial"/>
          <w:sz w:val="20"/>
          <w:szCs w:val="20"/>
        </w:rPr>
        <w:t>0.545.950</w:t>
      </w:r>
      <w:r w:rsidR="00C70FA9">
        <w:rPr>
          <w:rFonts w:ascii="Arial" w:eastAsia="Lucida Sans Unicode" w:hAnsi="Arial" w:cs="Arial"/>
          <w:sz w:val="20"/>
          <w:szCs w:val="20"/>
        </w:rPr>
        <w:t>,00 EUR.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2D6B11D6" w14:textId="77777777" w:rsidR="00661355" w:rsidRPr="00890D9A" w:rsidRDefault="00661355" w:rsidP="00890D9A">
      <w:pPr>
        <w:jc w:val="both"/>
        <w:rPr>
          <w:rFonts w:ascii="Arial" w:eastAsia="Lucida Sans Unicode" w:hAnsi="Arial" w:cs="Arial"/>
          <w:b/>
          <w:sz w:val="20"/>
          <w:szCs w:val="20"/>
        </w:rPr>
      </w:pPr>
    </w:p>
    <w:p w14:paraId="05C44675" w14:textId="495A73DD" w:rsidR="009278A6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31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  <w:r w:rsidR="009278A6">
        <w:rPr>
          <w:rFonts w:ascii="Arial" w:eastAsia="Lucida Sans Unicode" w:hAnsi="Arial" w:cs="Arial"/>
          <w:sz w:val="20"/>
          <w:szCs w:val="20"/>
        </w:rPr>
        <w:t>–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  <w:r w:rsidR="009278A6">
        <w:rPr>
          <w:rFonts w:ascii="Arial" w:eastAsia="Lucida Sans Unicode" w:hAnsi="Arial" w:cs="Arial"/>
          <w:sz w:val="20"/>
          <w:szCs w:val="20"/>
        </w:rPr>
        <w:t xml:space="preserve">Na ovoj skupini u 2026. godini predviđen </w:t>
      </w:r>
      <w:r w:rsidR="00244DD9">
        <w:rPr>
          <w:rFonts w:ascii="Arial" w:eastAsia="Lucida Sans Unicode" w:hAnsi="Arial" w:cs="Arial"/>
          <w:sz w:val="20"/>
          <w:szCs w:val="20"/>
        </w:rPr>
        <w:t xml:space="preserve">je </w:t>
      </w:r>
      <w:r w:rsidR="009278A6">
        <w:rPr>
          <w:rFonts w:ascii="Arial" w:eastAsia="Lucida Sans Unicode" w:hAnsi="Arial" w:cs="Arial"/>
          <w:sz w:val="20"/>
          <w:szCs w:val="20"/>
        </w:rPr>
        <w:t xml:space="preserve">iznos od </w:t>
      </w:r>
      <w:r w:rsidR="00244DD9">
        <w:rPr>
          <w:rFonts w:ascii="Arial" w:eastAsia="Lucida Sans Unicode" w:hAnsi="Arial" w:cs="Arial"/>
          <w:sz w:val="20"/>
          <w:szCs w:val="20"/>
        </w:rPr>
        <w:t>700</w:t>
      </w:r>
      <w:r w:rsidR="009278A6">
        <w:rPr>
          <w:rFonts w:ascii="Arial" w:eastAsia="Lucida Sans Unicode" w:hAnsi="Arial" w:cs="Arial"/>
          <w:sz w:val="20"/>
          <w:szCs w:val="20"/>
        </w:rPr>
        <w:t xml:space="preserve">.000,00 EUR. U 2027. godini očekuje se porast ovih rashoda pa se planiraju u iznosu </w:t>
      </w:r>
      <w:r w:rsidR="00244DD9">
        <w:rPr>
          <w:rFonts w:ascii="Arial" w:eastAsia="Lucida Sans Unicode" w:hAnsi="Arial" w:cs="Arial"/>
          <w:sz w:val="20"/>
          <w:szCs w:val="20"/>
        </w:rPr>
        <w:t>805</w:t>
      </w:r>
      <w:r w:rsidR="009278A6">
        <w:rPr>
          <w:rFonts w:ascii="Arial" w:eastAsia="Lucida Sans Unicode" w:hAnsi="Arial" w:cs="Arial"/>
          <w:sz w:val="20"/>
          <w:szCs w:val="20"/>
        </w:rPr>
        <w:t>.800,00 EUR.</w:t>
      </w:r>
    </w:p>
    <w:p w14:paraId="3F2573F4" w14:textId="73E726B1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noProof/>
          <w:snapToGrid w:val="0"/>
          <w:sz w:val="20"/>
          <w:szCs w:val="20"/>
        </w:rPr>
        <w:tab/>
      </w:r>
    </w:p>
    <w:p w14:paraId="57B2DDA6" w14:textId="3E30FFBB" w:rsidR="00890D9A" w:rsidRPr="00890D9A" w:rsidRDefault="00890D9A" w:rsidP="000B270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32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Materijalni rashodi gradske uprave</w:t>
      </w:r>
      <w:r w:rsidR="000B270A">
        <w:rPr>
          <w:rFonts w:ascii="Arial" w:eastAsia="Lucida Sans Unicode" w:hAnsi="Arial" w:cs="Arial"/>
          <w:sz w:val="20"/>
          <w:szCs w:val="20"/>
        </w:rPr>
        <w:t xml:space="preserve"> uvijek spadaju među najveće rashode poslovanja. U 2026. godini ova skupina rashoda planira se u iznosu </w:t>
      </w:r>
      <w:r w:rsidR="00244DD9">
        <w:rPr>
          <w:rFonts w:ascii="Arial" w:eastAsia="Lucida Sans Unicode" w:hAnsi="Arial" w:cs="Arial"/>
          <w:sz w:val="20"/>
          <w:szCs w:val="20"/>
        </w:rPr>
        <w:t>3.256.360</w:t>
      </w:r>
      <w:r w:rsidR="000B270A">
        <w:rPr>
          <w:rFonts w:ascii="Arial" w:eastAsia="Lucida Sans Unicode" w:hAnsi="Arial" w:cs="Arial"/>
          <w:sz w:val="20"/>
          <w:szCs w:val="20"/>
        </w:rPr>
        <w:t xml:space="preserve">,00 EUR i u 2027. godini </w:t>
      </w:r>
      <w:r w:rsidR="00244DD9">
        <w:rPr>
          <w:rFonts w:ascii="Arial" w:eastAsia="Lucida Sans Unicode" w:hAnsi="Arial" w:cs="Arial"/>
          <w:sz w:val="20"/>
          <w:szCs w:val="20"/>
        </w:rPr>
        <w:t>2</w:t>
      </w:r>
      <w:r w:rsidR="000B270A">
        <w:rPr>
          <w:rFonts w:ascii="Arial" w:eastAsia="Lucida Sans Unicode" w:hAnsi="Arial" w:cs="Arial"/>
          <w:sz w:val="20"/>
          <w:szCs w:val="20"/>
        </w:rPr>
        <w:t>.</w:t>
      </w:r>
      <w:r w:rsidR="00244DD9">
        <w:rPr>
          <w:rFonts w:ascii="Arial" w:eastAsia="Lucida Sans Unicode" w:hAnsi="Arial" w:cs="Arial"/>
          <w:sz w:val="20"/>
          <w:szCs w:val="20"/>
        </w:rPr>
        <w:t>945</w:t>
      </w:r>
      <w:r w:rsidR="000B270A">
        <w:rPr>
          <w:rFonts w:ascii="Arial" w:eastAsia="Lucida Sans Unicode" w:hAnsi="Arial" w:cs="Arial"/>
          <w:sz w:val="20"/>
          <w:szCs w:val="20"/>
        </w:rPr>
        <w:t>.000,00 EUR jer se očekuje pad ovih rashoda u tim godinama nakon dovršetka pojedinih projekata.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03EE173A" w14:textId="77777777" w:rsidR="00890D9A" w:rsidRPr="00890D9A" w:rsidRDefault="00890D9A" w:rsidP="00890D9A">
      <w:pPr>
        <w:ind w:firstLine="720"/>
        <w:jc w:val="both"/>
        <w:rPr>
          <w:rFonts w:ascii="Arial" w:eastAsia="Lucida Sans Unicode" w:hAnsi="Arial" w:cs="Arial"/>
          <w:sz w:val="20"/>
          <w:szCs w:val="20"/>
        </w:rPr>
      </w:pPr>
    </w:p>
    <w:p w14:paraId="5FFDD174" w14:textId="4B0BE492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34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Financijski rashodi koji uključuju otplatu kamata te usluge banaka i platnog prometa planiraju se u iznosu </w:t>
      </w:r>
      <w:r w:rsidR="00244DD9">
        <w:rPr>
          <w:rFonts w:ascii="Arial" w:eastAsia="Lucida Sans Unicode" w:hAnsi="Arial" w:cs="Arial"/>
          <w:sz w:val="20"/>
          <w:szCs w:val="20"/>
        </w:rPr>
        <w:t>25</w:t>
      </w:r>
      <w:r w:rsidRPr="00890D9A">
        <w:rPr>
          <w:rFonts w:ascii="Arial" w:eastAsia="Lucida Sans Unicode" w:hAnsi="Arial" w:cs="Arial"/>
          <w:sz w:val="20"/>
          <w:szCs w:val="20"/>
        </w:rPr>
        <w:t>.</w:t>
      </w:r>
      <w:r w:rsidR="00244DD9">
        <w:rPr>
          <w:rFonts w:ascii="Arial" w:eastAsia="Lucida Sans Unicode" w:hAnsi="Arial" w:cs="Arial"/>
          <w:sz w:val="20"/>
          <w:szCs w:val="20"/>
        </w:rPr>
        <w:t>0</w:t>
      </w:r>
      <w:r w:rsidRPr="00890D9A">
        <w:rPr>
          <w:rFonts w:ascii="Arial" w:eastAsia="Lucida Sans Unicode" w:hAnsi="Arial" w:cs="Arial"/>
          <w:sz w:val="20"/>
          <w:szCs w:val="20"/>
        </w:rPr>
        <w:t>00,00 EUR</w:t>
      </w:r>
      <w:r w:rsidR="008B0821">
        <w:rPr>
          <w:rFonts w:ascii="Arial" w:eastAsia="Lucida Sans Unicode" w:hAnsi="Arial" w:cs="Arial"/>
          <w:sz w:val="20"/>
          <w:szCs w:val="20"/>
        </w:rPr>
        <w:t xml:space="preserve"> u 2026.godini i </w:t>
      </w:r>
      <w:r w:rsidR="00244DD9">
        <w:rPr>
          <w:rFonts w:ascii="Arial" w:eastAsia="Lucida Sans Unicode" w:hAnsi="Arial" w:cs="Arial"/>
          <w:sz w:val="20"/>
          <w:szCs w:val="20"/>
        </w:rPr>
        <w:t>25</w:t>
      </w:r>
      <w:r w:rsidR="008B0821">
        <w:rPr>
          <w:rFonts w:ascii="Arial" w:eastAsia="Lucida Sans Unicode" w:hAnsi="Arial" w:cs="Arial"/>
          <w:sz w:val="20"/>
          <w:szCs w:val="20"/>
        </w:rPr>
        <w:t>.00,00 EUR u 2027.godini.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190052D9" w14:textId="77777777" w:rsidR="00F71A6A" w:rsidRDefault="00F71A6A" w:rsidP="00F71A6A">
      <w:pPr>
        <w:jc w:val="both"/>
        <w:rPr>
          <w:rFonts w:ascii="Arial" w:eastAsia="Lucida Sans Unicode" w:hAnsi="Arial" w:cs="Arial"/>
          <w:sz w:val="20"/>
          <w:szCs w:val="20"/>
        </w:rPr>
      </w:pPr>
    </w:p>
    <w:p w14:paraId="3CDCBFA8" w14:textId="0337773C" w:rsidR="00F71A6A" w:rsidRPr="00890D9A" w:rsidRDefault="00F71A6A" w:rsidP="00F71A6A">
      <w:pPr>
        <w:jc w:val="both"/>
        <w:rPr>
          <w:rFonts w:ascii="Arial" w:eastAsia="Lucida Sans Unicode" w:hAnsi="Arial" w:cs="Arial"/>
          <w:sz w:val="20"/>
          <w:szCs w:val="20"/>
        </w:rPr>
      </w:pPr>
      <w:r w:rsidRPr="00F71A6A">
        <w:rPr>
          <w:rFonts w:ascii="Arial" w:eastAsia="Lucida Sans Unicode" w:hAnsi="Arial" w:cs="Arial"/>
          <w:b/>
          <w:bCs/>
          <w:sz w:val="20"/>
          <w:szCs w:val="20"/>
        </w:rPr>
        <w:t>Skupina 34</w:t>
      </w:r>
      <w:r w:rsidRPr="00F71A6A"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sz w:val="20"/>
          <w:szCs w:val="20"/>
        </w:rPr>
        <w:t>–</w:t>
      </w:r>
      <w:r w:rsidRPr="00F71A6A"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sz w:val="20"/>
          <w:szCs w:val="20"/>
        </w:rPr>
        <w:t xml:space="preserve">Subvencije planiraju se u iznosu 5.000,00 EUR u 2026. i 2027. godini i to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poljoprivedu</w:t>
      </w:r>
      <w:proofErr w:type="spellEnd"/>
      <w:r>
        <w:rPr>
          <w:rFonts w:ascii="Arial" w:eastAsia="Lucida Sans Unicode" w:hAnsi="Arial" w:cs="Arial"/>
          <w:sz w:val="20"/>
          <w:szCs w:val="20"/>
        </w:rPr>
        <w:t>.</w:t>
      </w:r>
    </w:p>
    <w:p w14:paraId="23AB29AB" w14:textId="77777777" w:rsidR="00890D9A" w:rsidRPr="00890D9A" w:rsidRDefault="00890D9A" w:rsidP="00890D9A">
      <w:pPr>
        <w:ind w:firstLine="720"/>
        <w:jc w:val="both"/>
        <w:rPr>
          <w:rFonts w:ascii="Arial" w:eastAsia="Lucida Sans Unicode" w:hAnsi="Arial" w:cs="Arial"/>
          <w:sz w:val="20"/>
          <w:szCs w:val="20"/>
        </w:rPr>
      </w:pPr>
    </w:p>
    <w:p w14:paraId="786A39CB" w14:textId="59E9376E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36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– Pomoći dane u inozemstvo i unutar općeg proračuna – planirane su u iznosu </w:t>
      </w:r>
      <w:r w:rsidR="00F71A6A">
        <w:rPr>
          <w:rFonts w:ascii="Arial" w:eastAsia="Lucida Sans Unicode" w:hAnsi="Arial" w:cs="Arial"/>
          <w:sz w:val="20"/>
          <w:szCs w:val="20"/>
        </w:rPr>
        <w:t>137</w:t>
      </w:r>
      <w:r w:rsidRPr="00890D9A">
        <w:rPr>
          <w:rFonts w:ascii="Arial" w:eastAsia="Lucida Sans Unicode" w:hAnsi="Arial" w:cs="Arial"/>
          <w:sz w:val="20"/>
          <w:szCs w:val="20"/>
        </w:rPr>
        <w:t>.400,00 EUR</w:t>
      </w:r>
      <w:r w:rsidR="00F71A6A">
        <w:rPr>
          <w:rFonts w:ascii="Arial" w:eastAsia="Lucida Sans Unicode" w:hAnsi="Arial" w:cs="Arial"/>
          <w:sz w:val="20"/>
          <w:szCs w:val="20"/>
        </w:rPr>
        <w:t xml:space="preserve"> u 2026.godini i 144.400,00 EUR u 2027.godini.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Planirane su </w:t>
      </w:r>
      <w:r w:rsidR="00F71A6A">
        <w:rPr>
          <w:rFonts w:ascii="Arial" w:eastAsia="Lucida Sans Unicode" w:hAnsi="Arial" w:cs="Arial"/>
          <w:sz w:val="20"/>
          <w:szCs w:val="20"/>
        </w:rPr>
        <w:t xml:space="preserve">i dalje </w:t>
      </w:r>
      <w:r w:rsidRPr="00890D9A">
        <w:rPr>
          <w:rFonts w:ascii="Arial" w:eastAsia="Lucida Sans Unicode" w:hAnsi="Arial" w:cs="Arial"/>
          <w:sz w:val="20"/>
          <w:szCs w:val="20"/>
        </w:rPr>
        <w:t>tekuće pomoći Osnovnoj i Srednjoj školi te pomoć</w:t>
      </w:r>
      <w:r w:rsidR="00F71A6A">
        <w:rPr>
          <w:rFonts w:ascii="Arial" w:eastAsia="Lucida Sans Unicode" w:hAnsi="Arial" w:cs="Arial"/>
          <w:sz w:val="20"/>
          <w:szCs w:val="20"/>
        </w:rPr>
        <w:t xml:space="preserve">i </w:t>
      </w:r>
      <w:r w:rsidRPr="00890D9A">
        <w:rPr>
          <w:rFonts w:ascii="Arial" w:eastAsia="Lucida Sans Unicode" w:hAnsi="Arial" w:cs="Arial"/>
          <w:sz w:val="20"/>
          <w:szCs w:val="20"/>
        </w:rPr>
        <w:t>za stipendije studenata  iz Vukovara.</w:t>
      </w:r>
    </w:p>
    <w:p w14:paraId="1E381530" w14:textId="77777777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</w:p>
    <w:p w14:paraId="68919067" w14:textId="55E1135C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37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Naknade građanima i kućanstvima planiraju se u visini </w:t>
      </w:r>
      <w:r w:rsidR="00233F1D">
        <w:rPr>
          <w:rFonts w:ascii="Arial" w:eastAsia="Lucida Sans Unicode" w:hAnsi="Arial" w:cs="Arial"/>
          <w:sz w:val="20"/>
          <w:szCs w:val="20"/>
        </w:rPr>
        <w:t>318</w:t>
      </w:r>
      <w:r w:rsidRPr="00890D9A">
        <w:rPr>
          <w:rFonts w:ascii="Arial" w:eastAsia="Lucida Sans Unicode" w:hAnsi="Arial" w:cs="Arial"/>
          <w:sz w:val="20"/>
          <w:szCs w:val="20"/>
        </w:rPr>
        <w:t>.000,00 EUR</w:t>
      </w:r>
      <w:r w:rsidR="00233F1D">
        <w:rPr>
          <w:rFonts w:ascii="Arial" w:eastAsia="Lucida Sans Unicode" w:hAnsi="Arial" w:cs="Arial"/>
          <w:sz w:val="20"/>
          <w:szCs w:val="20"/>
        </w:rPr>
        <w:t xml:space="preserve"> i u 2026. i 2027. godini,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a odnose se na stipendije učenicima i studentima,  pomoći socijalno ugroženim osobama i sl.</w:t>
      </w:r>
    </w:p>
    <w:p w14:paraId="335DA193" w14:textId="77777777" w:rsidR="00890D9A" w:rsidRPr="00890D9A" w:rsidRDefault="00890D9A" w:rsidP="00890D9A">
      <w:pPr>
        <w:ind w:firstLine="720"/>
        <w:jc w:val="both"/>
        <w:rPr>
          <w:rFonts w:ascii="Arial" w:eastAsia="Lucida Sans Unicode" w:hAnsi="Arial" w:cs="Arial"/>
          <w:sz w:val="20"/>
          <w:szCs w:val="20"/>
        </w:rPr>
      </w:pPr>
    </w:p>
    <w:p w14:paraId="2A0C5C4B" w14:textId="0C833020" w:rsidR="00890D9A" w:rsidRPr="00890D9A" w:rsidRDefault="00890D9A" w:rsidP="00890D9A">
      <w:pPr>
        <w:spacing w:after="120"/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 xml:space="preserve">Skupina 38 - </w:t>
      </w:r>
      <w:r w:rsidRPr="00890D9A">
        <w:rPr>
          <w:rFonts w:ascii="Arial" w:eastAsia="Lucida Sans Unicode" w:hAnsi="Arial" w:cs="Arial"/>
          <w:bCs/>
          <w:sz w:val="20"/>
          <w:szCs w:val="20"/>
        </w:rPr>
        <w:t>rashodi za donacije, kazne, naknade šteta i kapitalne pomoći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planiraju se u iznosu od </w:t>
      </w:r>
      <w:r w:rsidR="00DA14CD">
        <w:rPr>
          <w:rFonts w:ascii="Arial" w:eastAsia="Lucida Sans Unicode" w:hAnsi="Arial" w:cs="Arial"/>
          <w:sz w:val="20"/>
          <w:szCs w:val="20"/>
        </w:rPr>
        <w:t>3</w:t>
      </w:r>
      <w:r w:rsidRPr="00890D9A">
        <w:rPr>
          <w:rFonts w:ascii="Arial" w:eastAsia="Lucida Sans Unicode" w:hAnsi="Arial" w:cs="Arial"/>
          <w:sz w:val="20"/>
          <w:szCs w:val="20"/>
        </w:rPr>
        <w:t>.</w:t>
      </w:r>
      <w:r w:rsidR="00DA14CD">
        <w:rPr>
          <w:rFonts w:ascii="Arial" w:eastAsia="Lucida Sans Unicode" w:hAnsi="Arial" w:cs="Arial"/>
          <w:sz w:val="20"/>
          <w:szCs w:val="20"/>
        </w:rPr>
        <w:t>096</w:t>
      </w:r>
      <w:r w:rsidRPr="00890D9A">
        <w:rPr>
          <w:rFonts w:ascii="Arial" w:eastAsia="Lucida Sans Unicode" w:hAnsi="Arial" w:cs="Arial"/>
          <w:sz w:val="20"/>
          <w:szCs w:val="20"/>
        </w:rPr>
        <w:t>.000,00 EUR</w:t>
      </w:r>
      <w:r w:rsidR="00DA14CD">
        <w:rPr>
          <w:rFonts w:ascii="Arial" w:eastAsia="Lucida Sans Unicode" w:hAnsi="Arial" w:cs="Arial"/>
          <w:sz w:val="20"/>
          <w:szCs w:val="20"/>
        </w:rPr>
        <w:t xml:space="preserve"> u 2026. godini i 2.568.000,00 EUR u 2027.godini.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, Najznačajnija vrsta rashoda unutar ove skupine su kapitalne donacije </w:t>
      </w:r>
      <w:r w:rsidR="00DA14CD">
        <w:rPr>
          <w:rFonts w:ascii="Arial" w:eastAsia="Lucida Sans Unicode" w:hAnsi="Arial" w:cs="Arial"/>
          <w:sz w:val="20"/>
          <w:szCs w:val="20"/>
        </w:rPr>
        <w:t>kojima se očekuje pad zbog dovršetka projekata.</w:t>
      </w:r>
    </w:p>
    <w:p w14:paraId="2FE974B8" w14:textId="77777777" w:rsidR="003B661A" w:rsidRDefault="003B661A" w:rsidP="00890D9A">
      <w:pPr>
        <w:jc w:val="both"/>
        <w:rPr>
          <w:rFonts w:ascii="Arial" w:eastAsia="Lucida Sans Unicode" w:hAnsi="Arial" w:cs="Arial"/>
          <w:b/>
          <w:sz w:val="20"/>
          <w:szCs w:val="20"/>
        </w:rPr>
      </w:pPr>
    </w:p>
    <w:p w14:paraId="373D858F" w14:textId="325E0759" w:rsidR="003B661A" w:rsidRPr="00890D9A" w:rsidRDefault="00890D9A" w:rsidP="003B661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41 i 42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Unutar rashoda za nabavu imovine, </w:t>
      </w:r>
      <w:r w:rsidRPr="00890D9A">
        <w:rPr>
          <w:rFonts w:ascii="Arial" w:eastAsia="Lucida Sans Unicode" w:hAnsi="Arial" w:cs="Arial"/>
          <w:b/>
          <w:i/>
          <w:sz w:val="20"/>
          <w:szCs w:val="20"/>
        </w:rPr>
        <w:t xml:space="preserve">rashodi za nabavu ne proizvedene dugotrajne </w:t>
      </w:r>
      <w:r w:rsidRPr="00890D9A">
        <w:rPr>
          <w:rFonts w:ascii="Arial" w:eastAsia="Lucida Sans Unicode" w:hAnsi="Arial" w:cs="Arial"/>
          <w:b/>
          <w:i/>
          <w:sz w:val="20"/>
          <w:szCs w:val="20"/>
        </w:rPr>
        <w:lastRenderedPageBreak/>
        <w:t>imovine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planirani su u iznosu od </w:t>
      </w:r>
      <w:r w:rsidR="003B661A">
        <w:rPr>
          <w:rFonts w:ascii="Arial" w:eastAsia="Lucida Sans Unicode" w:hAnsi="Arial" w:cs="Arial"/>
          <w:sz w:val="20"/>
          <w:szCs w:val="20"/>
        </w:rPr>
        <w:t>595.640</w:t>
      </w:r>
      <w:r w:rsidRPr="00890D9A">
        <w:rPr>
          <w:rFonts w:ascii="Arial" w:eastAsia="Lucida Sans Unicode" w:hAnsi="Arial" w:cs="Arial"/>
          <w:sz w:val="20"/>
          <w:szCs w:val="20"/>
        </w:rPr>
        <w:t>,00 EUR</w:t>
      </w:r>
      <w:r w:rsidR="003B661A">
        <w:rPr>
          <w:rFonts w:ascii="Arial" w:eastAsia="Lucida Sans Unicode" w:hAnsi="Arial" w:cs="Arial"/>
          <w:sz w:val="20"/>
          <w:szCs w:val="20"/>
        </w:rPr>
        <w:t xml:space="preserve"> za 2026. i 451.000,00 EUR za 2027.godini. Ovi rashodi bilježe pad u odnosu na plan za 2025.godinu jer se očekuje da će u tim godina biti otkupljeno zemljište za projekte.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  <w:r w:rsidRPr="00890D9A">
        <w:rPr>
          <w:rFonts w:ascii="Arial" w:eastAsia="Lucida Sans Unicode" w:hAnsi="Arial" w:cs="Arial"/>
          <w:b/>
          <w:i/>
          <w:sz w:val="20"/>
          <w:szCs w:val="20"/>
        </w:rPr>
        <w:t>Rashodi za nabavu proizvedene dugotrajne imovine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planirani su u iznosu </w:t>
      </w:r>
      <w:r w:rsidR="0092375F">
        <w:rPr>
          <w:rFonts w:ascii="Arial" w:eastAsia="Lucida Sans Unicode" w:hAnsi="Arial" w:cs="Arial"/>
          <w:sz w:val="20"/>
          <w:szCs w:val="20"/>
        </w:rPr>
        <w:t>3.</w:t>
      </w:r>
      <w:r w:rsidR="009C5D8C">
        <w:rPr>
          <w:rFonts w:ascii="Arial" w:eastAsia="Lucida Sans Unicode" w:hAnsi="Arial" w:cs="Arial"/>
          <w:sz w:val="20"/>
          <w:szCs w:val="20"/>
        </w:rPr>
        <w:t>111.</w:t>
      </w:r>
      <w:r w:rsidR="0092375F">
        <w:rPr>
          <w:rFonts w:ascii="Arial" w:eastAsia="Lucida Sans Unicode" w:hAnsi="Arial" w:cs="Arial"/>
          <w:sz w:val="20"/>
          <w:szCs w:val="20"/>
        </w:rPr>
        <w:t>000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,00 EUR </w:t>
      </w:r>
      <w:r w:rsidR="003B661A">
        <w:rPr>
          <w:rFonts w:ascii="Arial" w:eastAsia="Lucida Sans Unicode" w:hAnsi="Arial" w:cs="Arial"/>
          <w:sz w:val="20"/>
          <w:szCs w:val="20"/>
        </w:rPr>
        <w:t xml:space="preserve">za 2026. i </w:t>
      </w:r>
      <w:r w:rsidR="0092375F">
        <w:rPr>
          <w:rFonts w:ascii="Arial" w:eastAsia="Lucida Sans Unicode" w:hAnsi="Arial" w:cs="Arial"/>
          <w:sz w:val="20"/>
          <w:szCs w:val="20"/>
        </w:rPr>
        <w:t>2.</w:t>
      </w:r>
      <w:r w:rsidR="009C5D8C">
        <w:rPr>
          <w:rFonts w:ascii="Arial" w:eastAsia="Lucida Sans Unicode" w:hAnsi="Arial" w:cs="Arial"/>
          <w:sz w:val="20"/>
          <w:szCs w:val="20"/>
        </w:rPr>
        <w:t>526</w:t>
      </w:r>
      <w:r w:rsidR="0092375F">
        <w:rPr>
          <w:rFonts w:ascii="Arial" w:eastAsia="Lucida Sans Unicode" w:hAnsi="Arial" w:cs="Arial"/>
          <w:sz w:val="20"/>
          <w:szCs w:val="20"/>
        </w:rPr>
        <w:t>.</w:t>
      </w:r>
      <w:r w:rsidR="009C5D8C">
        <w:rPr>
          <w:rFonts w:ascii="Arial" w:eastAsia="Lucida Sans Unicode" w:hAnsi="Arial" w:cs="Arial"/>
          <w:sz w:val="20"/>
          <w:szCs w:val="20"/>
        </w:rPr>
        <w:t>000</w:t>
      </w:r>
      <w:r w:rsidR="003B661A">
        <w:rPr>
          <w:rFonts w:ascii="Arial" w:eastAsia="Lucida Sans Unicode" w:hAnsi="Arial" w:cs="Arial"/>
          <w:sz w:val="20"/>
          <w:szCs w:val="20"/>
        </w:rPr>
        <w:t>,00 EUR za 2027.godinu</w:t>
      </w:r>
    </w:p>
    <w:p w14:paraId="11655D8B" w14:textId="77777777" w:rsidR="00890D9A" w:rsidRPr="00890D9A" w:rsidRDefault="00890D9A" w:rsidP="00890D9A">
      <w:pPr>
        <w:jc w:val="both"/>
        <w:rPr>
          <w:rFonts w:ascii="Arial" w:eastAsia="Lucida Sans Unicode" w:hAnsi="Arial" w:cs="Arial"/>
          <w:b/>
          <w:sz w:val="20"/>
          <w:szCs w:val="20"/>
        </w:rPr>
      </w:pPr>
    </w:p>
    <w:p w14:paraId="78C251B8" w14:textId="6660B0BE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45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Rashodi za dodatna ulaganja na nefinancijskoj imovini planirani su u iznosu od </w:t>
      </w:r>
      <w:r w:rsidR="00596726">
        <w:rPr>
          <w:rFonts w:ascii="Arial" w:eastAsia="Lucida Sans Unicode" w:hAnsi="Arial" w:cs="Arial"/>
          <w:sz w:val="20"/>
          <w:szCs w:val="20"/>
        </w:rPr>
        <w:t>65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.000,00 EUR </w:t>
      </w:r>
      <w:r w:rsidR="005B4BDB">
        <w:rPr>
          <w:rFonts w:ascii="Arial" w:eastAsia="Lucida Sans Unicode" w:hAnsi="Arial" w:cs="Arial"/>
          <w:sz w:val="20"/>
          <w:szCs w:val="20"/>
        </w:rPr>
        <w:t xml:space="preserve">u 2026. i </w:t>
      </w:r>
      <w:r w:rsidR="00596726">
        <w:rPr>
          <w:rFonts w:ascii="Arial" w:eastAsia="Lucida Sans Unicode" w:hAnsi="Arial" w:cs="Arial"/>
          <w:sz w:val="20"/>
          <w:szCs w:val="20"/>
        </w:rPr>
        <w:t>6</w:t>
      </w:r>
      <w:r w:rsidR="005B4BDB">
        <w:rPr>
          <w:rFonts w:ascii="Arial" w:eastAsia="Lucida Sans Unicode" w:hAnsi="Arial" w:cs="Arial"/>
          <w:sz w:val="20"/>
          <w:szCs w:val="20"/>
        </w:rPr>
        <w:t>5.000,00 EUR za 2027.godinu</w:t>
      </w:r>
      <w:r w:rsidR="00596726">
        <w:rPr>
          <w:rFonts w:ascii="Arial" w:eastAsia="Lucida Sans Unicode" w:hAnsi="Arial" w:cs="Arial"/>
          <w:sz w:val="20"/>
          <w:szCs w:val="20"/>
        </w:rPr>
        <w:t>.</w:t>
      </w:r>
    </w:p>
    <w:p w14:paraId="51C5F0D6" w14:textId="77777777" w:rsidR="00890D9A" w:rsidRPr="00890D9A" w:rsidRDefault="00890D9A" w:rsidP="00890D9A">
      <w:pPr>
        <w:ind w:firstLine="720"/>
        <w:jc w:val="both"/>
        <w:rPr>
          <w:rFonts w:ascii="Arial" w:eastAsia="Lucida Sans Unicode" w:hAnsi="Arial" w:cs="Arial"/>
          <w:sz w:val="20"/>
          <w:szCs w:val="20"/>
        </w:rPr>
      </w:pPr>
    </w:p>
    <w:p w14:paraId="31B51849" w14:textId="77777777" w:rsidR="00890D9A" w:rsidRPr="00890D9A" w:rsidRDefault="00890D9A" w:rsidP="00890D9A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0B717A7F" w14:textId="34F13328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iCs/>
          <w:sz w:val="20"/>
          <w:szCs w:val="20"/>
        </w:rPr>
        <w:t xml:space="preserve">Skupina 54 </w:t>
      </w:r>
      <w:r w:rsidRPr="00890D9A">
        <w:rPr>
          <w:rFonts w:ascii="Arial" w:hAnsi="Arial" w:cs="Arial"/>
          <w:iCs/>
          <w:sz w:val="20"/>
          <w:szCs w:val="20"/>
        </w:rPr>
        <w:t xml:space="preserve">- Izdaci u visini </w:t>
      </w:r>
      <w:r w:rsidR="00596726">
        <w:rPr>
          <w:rFonts w:ascii="Arial" w:hAnsi="Arial" w:cs="Arial"/>
          <w:iCs/>
          <w:sz w:val="20"/>
          <w:szCs w:val="20"/>
        </w:rPr>
        <w:t>100</w:t>
      </w:r>
      <w:r w:rsidRPr="00890D9A">
        <w:rPr>
          <w:rFonts w:ascii="Arial" w:hAnsi="Arial" w:cs="Arial"/>
          <w:iCs/>
          <w:sz w:val="20"/>
          <w:szCs w:val="20"/>
        </w:rPr>
        <w:t xml:space="preserve">.000,00 EUR planirani su za otplatu glavnica za kredit </w:t>
      </w:r>
      <w:r w:rsidRPr="00890D9A">
        <w:rPr>
          <w:rFonts w:ascii="Arial" w:hAnsi="Arial" w:cs="Arial"/>
          <w:sz w:val="20"/>
          <w:szCs w:val="20"/>
        </w:rPr>
        <w:t xml:space="preserve">(Rekonstrukcija i modernizacija javne rasvjete) te otplatu </w:t>
      </w:r>
      <w:r w:rsidR="00596726">
        <w:rPr>
          <w:rFonts w:ascii="Arial" w:hAnsi="Arial" w:cs="Arial"/>
          <w:sz w:val="20"/>
          <w:szCs w:val="20"/>
        </w:rPr>
        <w:t>drugih kredita</w:t>
      </w:r>
      <w:r w:rsidR="00707BB8">
        <w:rPr>
          <w:rFonts w:ascii="Arial" w:hAnsi="Arial" w:cs="Arial"/>
          <w:sz w:val="20"/>
          <w:szCs w:val="20"/>
        </w:rPr>
        <w:t xml:space="preserve">, </w:t>
      </w:r>
      <w:r w:rsidR="00596726">
        <w:rPr>
          <w:rFonts w:ascii="Arial" w:hAnsi="Arial" w:cs="Arial"/>
          <w:sz w:val="20"/>
          <w:szCs w:val="20"/>
        </w:rPr>
        <w:t>a iznos od 692.750,00 EUR u 2027. godine os</w:t>
      </w:r>
      <w:r w:rsidR="00707BB8">
        <w:rPr>
          <w:rFonts w:ascii="Arial" w:hAnsi="Arial" w:cs="Arial"/>
          <w:sz w:val="20"/>
          <w:szCs w:val="20"/>
        </w:rPr>
        <w:t>im prethodno</w:t>
      </w:r>
      <w:r w:rsidR="00596726">
        <w:rPr>
          <w:rFonts w:ascii="Arial" w:hAnsi="Arial" w:cs="Arial"/>
          <w:sz w:val="20"/>
          <w:szCs w:val="20"/>
        </w:rPr>
        <w:t xml:space="preserve"> navedenog odnosi se na preostali dio </w:t>
      </w:r>
      <w:r w:rsidRPr="00890D9A">
        <w:rPr>
          <w:rFonts w:ascii="Arial" w:hAnsi="Arial" w:cs="Arial"/>
          <w:sz w:val="20"/>
          <w:szCs w:val="20"/>
        </w:rPr>
        <w:t>beskamatnog zajma iz državnog proračuna primljenog zbog pada prihoda za vrijeme COVID-a.</w:t>
      </w:r>
    </w:p>
    <w:p w14:paraId="1B7502AD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72F46496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24C3C21C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04FA6A24" w14:textId="7A3FF2D5" w:rsidR="00890D9A" w:rsidRPr="00890D9A" w:rsidRDefault="005B4BDB" w:rsidP="00890D9A">
      <w:pPr>
        <w:keepNext/>
        <w:keepLines/>
        <w:spacing w:before="200"/>
        <w:outlineLvl w:val="1"/>
        <w:rPr>
          <w:rFonts w:ascii="Arial" w:eastAsiaTheme="majorEastAsia" w:hAnsi="Arial" w:cs="Arial"/>
          <w:b/>
          <w:bCs/>
          <w:iCs/>
          <w:sz w:val="28"/>
          <w:szCs w:val="28"/>
          <w:u w:val="single"/>
        </w:rPr>
      </w:pP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F</w:t>
      </w:r>
      <w:r w:rsidR="00890D9A"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.MANJAK 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 2026. I 2027.G.</w:t>
      </w:r>
    </w:p>
    <w:p w14:paraId="15C6A2E0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64EDF6E1" w14:textId="7AA9454F" w:rsidR="00890D9A" w:rsidRPr="00890D9A" w:rsidRDefault="00B4435B" w:rsidP="0003065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2026. godini planira se m</w:t>
      </w:r>
      <w:r w:rsidR="00890D9A" w:rsidRPr="00890D9A">
        <w:rPr>
          <w:rFonts w:ascii="Arial" w:hAnsi="Arial" w:cs="Arial"/>
          <w:sz w:val="20"/>
          <w:szCs w:val="20"/>
        </w:rPr>
        <w:t xml:space="preserve">anjak u visini od </w:t>
      </w:r>
      <w:r w:rsidR="00030653">
        <w:rPr>
          <w:rFonts w:ascii="Arial" w:hAnsi="Arial" w:cs="Arial"/>
          <w:sz w:val="20"/>
          <w:szCs w:val="20"/>
        </w:rPr>
        <w:t>400</w:t>
      </w:r>
      <w:r>
        <w:rPr>
          <w:rFonts w:ascii="Arial" w:hAnsi="Arial" w:cs="Arial"/>
          <w:sz w:val="20"/>
          <w:szCs w:val="20"/>
        </w:rPr>
        <w:t>.</w:t>
      </w:r>
      <w:r w:rsidR="00030653">
        <w:rPr>
          <w:rFonts w:ascii="Arial" w:hAnsi="Arial" w:cs="Arial"/>
          <w:sz w:val="20"/>
          <w:szCs w:val="20"/>
        </w:rPr>
        <w:t>000</w:t>
      </w:r>
      <w:r w:rsidR="00890D9A" w:rsidRPr="00890D9A">
        <w:rPr>
          <w:rFonts w:ascii="Arial" w:hAnsi="Arial" w:cs="Arial"/>
          <w:sz w:val="20"/>
          <w:szCs w:val="20"/>
        </w:rPr>
        <w:t xml:space="preserve">,00 EUR </w:t>
      </w:r>
      <w:r w:rsidR="00E47FB3">
        <w:rPr>
          <w:rFonts w:ascii="Arial" w:hAnsi="Arial" w:cs="Arial"/>
          <w:sz w:val="20"/>
          <w:szCs w:val="20"/>
        </w:rPr>
        <w:t xml:space="preserve">koji bi se </w:t>
      </w:r>
      <w:r w:rsidR="00890D9A" w:rsidRPr="00890D9A">
        <w:rPr>
          <w:rFonts w:ascii="Arial" w:hAnsi="Arial" w:cs="Arial"/>
          <w:sz w:val="20"/>
          <w:szCs w:val="20"/>
        </w:rPr>
        <w:t>pokri</w:t>
      </w:r>
      <w:r w:rsidR="00E47FB3">
        <w:rPr>
          <w:rFonts w:ascii="Arial" w:hAnsi="Arial" w:cs="Arial"/>
          <w:sz w:val="20"/>
          <w:szCs w:val="20"/>
        </w:rPr>
        <w:t>o</w:t>
      </w:r>
      <w:r w:rsidR="00890D9A" w:rsidRPr="00890D9A">
        <w:rPr>
          <w:rFonts w:ascii="Arial" w:hAnsi="Arial" w:cs="Arial"/>
          <w:sz w:val="20"/>
          <w:szCs w:val="20"/>
        </w:rPr>
        <w:t xml:space="preserve"> iz viškova prethodnih godina</w:t>
      </w:r>
      <w:r w:rsidR="00030653">
        <w:rPr>
          <w:rFonts w:ascii="Arial" w:hAnsi="Arial" w:cs="Arial"/>
          <w:sz w:val="20"/>
          <w:szCs w:val="20"/>
        </w:rPr>
        <w:t>.</w:t>
      </w:r>
      <w:r w:rsidR="00890D9A" w:rsidRPr="00890D9A">
        <w:rPr>
          <w:rFonts w:ascii="Arial" w:hAnsi="Arial" w:cs="Arial"/>
          <w:sz w:val="20"/>
          <w:szCs w:val="20"/>
        </w:rPr>
        <w:t xml:space="preserve"> </w:t>
      </w:r>
    </w:p>
    <w:p w14:paraId="0482D7BD" w14:textId="5AF59810" w:rsidR="001425E4" w:rsidRPr="001425E4" w:rsidRDefault="001425E4" w:rsidP="00215F7D">
      <w:pPr>
        <w:jc w:val="both"/>
        <w:rPr>
          <w:rFonts w:ascii="Arial" w:eastAsia="Lucida Sans Unicode" w:hAnsi="Arial" w:cs="Arial"/>
          <w:sz w:val="20"/>
          <w:szCs w:val="20"/>
        </w:rPr>
      </w:pPr>
    </w:p>
    <w:bookmarkEnd w:id="2"/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238559C6" w14:textId="18EDF6DE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7" w:name="_Toc90259048"/>
      <w:r>
        <w:rPr>
          <w:rFonts w:ascii="Arial" w:hAnsi="Arial" w:cs="Arial"/>
          <w:i/>
          <w:sz w:val="32"/>
          <w:szCs w:val="32"/>
          <w:highlight w:val="lightGray"/>
        </w:rPr>
        <w:t>POSEBNI DIO</w:t>
      </w:r>
      <w:bookmarkEnd w:id="7"/>
      <w:r w:rsidR="001425E4">
        <w:rPr>
          <w:rFonts w:ascii="Arial" w:hAnsi="Arial" w:cs="Arial"/>
          <w:i/>
          <w:sz w:val="32"/>
          <w:szCs w:val="32"/>
        </w:rPr>
        <w:t xml:space="preserve"> 2025.-2027.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6362AABC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4FBA83" w14:textId="38E96542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</w:t>
      </w:r>
      <w:r w:rsidR="003F63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i projekata Grada Hvara.</w:t>
      </w:r>
    </w:p>
    <w:p w14:paraId="2D0787EC" w14:textId="5A39940A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8" w:name="_Toc90259050"/>
      <w:r>
        <w:rPr>
          <w:rFonts w:ascii="Arial" w:hAnsi="Arial" w:cs="Arial"/>
          <w:color w:val="auto"/>
          <w:sz w:val="28"/>
          <w:szCs w:val="28"/>
          <w:u w:val="single"/>
        </w:rPr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8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  <w:r w:rsidR="008E7724">
        <w:rPr>
          <w:rFonts w:ascii="Arial" w:hAnsi="Arial" w:cs="Arial"/>
          <w:color w:val="auto"/>
          <w:sz w:val="28"/>
          <w:szCs w:val="28"/>
          <w:u w:val="single"/>
        </w:rPr>
        <w:t xml:space="preserve"> GRADA HVARA</w:t>
      </w:r>
    </w:p>
    <w:p w14:paraId="14F62DF9" w14:textId="77777777" w:rsidR="005A3679" w:rsidRDefault="005A3679" w:rsidP="005A3679">
      <w:pPr>
        <w:rPr>
          <w:rFonts w:ascii="Arial" w:hAnsi="Arial" w:cs="Arial"/>
          <w:i/>
          <w:sz w:val="20"/>
          <w:szCs w:val="20"/>
        </w:rPr>
      </w:pPr>
    </w:p>
    <w:p w14:paraId="3D8E25D9" w14:textId="559634FB" w:rsidR="005A3679" w:rsidRDefault="005A3679" w:rsidP="00B06056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bookmarkStart w:id="9" w:name="_Toc90259051"/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>01</w:t>
      </w:r>
      <w:r w:rsidR="008E7724">
        <w:rPr>
          <w:rFonts w:ascii="Arial" w:hAnsi="Arial" w:cs="Arial"/>
          <w:color w:val="auto"/>
          <w:u w:val="single"/>
        </w:rPr>
        <w:t>/RKP: 30509</w:t>
      </w:r>
      <w:r>
        <w:rPr>
          <w:rFonts w:ascii="Arial" w:hAnsi="Arial" w:cs="Arial"/>
          <w:color w:val="auto"/>
          <w:u w:val="single"/>
        </w:rPr>
        <w:t xml:space="preserve"> – </w:t>
      </w:r>
      <w:bookmarkEnd w:id="9"/>
      <w:r w:rsidR="008E7724">
        <w:rPr>
          <w:rFonts w:ascii="Arial" w:hAnsi="Arial" w:cs="Arial"/>
          <w:color w:val="auto"/>
          <w:u w:val="single"/>
        </w:rPr>
        <w:t>G</w:t>
      </w:r>
      <w:r w:rsidR="00B06056">
        <w:rPr>
          <w:rFonts w:ascii="Arial" w:hAnsi="Arial" w:cs="Arial"/>
          <w:color w:val="auto"/>
          <w:u w:val="single"/>
        </w:rPr>
        <w:t>RAD</w:t>
      </w:r>
      <w:r w:rsidR="008E7724">
        <w:rPr>
          <w:rFonts w:ascii="Arial" w:hAnsi="Arial" w:cs="Arial"/>
          <w:color w:val="auto"/>
          <w:u w:val="single"/>
        </w:rPr>
        <w:t xml:space="preserve"> HVAR-JEDINSTVENI UPRAVNI ODJEL</w:t>
      </w:r>
    </w:p>
    <w:p w14:paraId="6BD0322C" w14:textId="77777777" w:rsid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bookmarkStart w:id="10" w:name="_Toc90259053"/>
    </w:p>
    <w:p w14:paraId="01ECB6E6" w14:textId="2C1CE6D5" w:rsid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bookmarkStart w:id="11" w:name="_Hlk182657785"/>
      <w:r w:rsidRPr="00F60B45">
        <w:rPr>
          <w:rFonts w:ascii="Arial" w:hAnsi="Arial" w:cs="Arial"/>
          <w:color w:val="000000" w:themeColor="text1"/>
          <w:sz w:val="20"/>
          <w:szCs w:val="20"/>
        </w:rPr>
        <w:t>Zakonska osnova djelovanja:</w:t>
      </w:r>
    </w:p>
    <w:p w14:paraId="713140A3" w14:textId="77777777" w:rsid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lokalnoj i područnoj (regionalnoj) samoupravi</w:t>
      </w:r>
    </w:p>
    <w:p w14:paraId="09899812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plaćama u lokalnoj i područnoj (regionalnoj) samoupravi</w:t>
      </w:r>
    </w:p>
    <w:p w14:paraId="7E9B8F7A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općem upravnom postupku</w:t>
      </w:r>
    </w:p>
    <w:p w14:paraId="30DC2A37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socijalnoj skrbi</w:t>
      </w:r>
    </w:p>
    <w:p w14:paraId="094C533B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kulturnim vijećima i financiranju javnih potreba u kulturi</w:t>
      </w:r>
    </w:p>
    <w:p w14:paraId="5021AA57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zaštiti i očuvanju kulturnih dobara</w:t>
      </w:r>
    </w:p>
    <w:p w14:paraId="3690B661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 xml:space="preserve">Zakon o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F60B45">
        <w:rPr>
          <w:rFonts w:ascii="Arial" w:hAnsi="Arial" w:cs="Arial"/>
          <w:color w:val="000000" w:themeColor="text1"/>
          <w:sz w:val="20"/>
          <w:szCs w:val="20"/>
        </w:rPr>
        <w:t>portu</w:t>
      </w:r>
    </w:p>
    <w:p w14:paraId="68B17ADB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udrugama</w:t>
      </w:r>
    </w:p>
    <w:p w14:paraId="7BC318AB" w14:textId="77777777" w:rsid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javnoj nabavi</w:t>
      </w:r>
    </w:p>
    <w:p w14:paraId="59CAD42C" w14:textId="4385E726" w:rsidR="003F0FCD" w:rsidRPr="00F60B45" w:rsidRDefault="003F0FCD" w:rsidP="00F60B4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Drugi zakonski i podzakonski akti vezani za pojedine programe ove glave.</w:t>
      </w:r>
    </w:p>
    <w:bookmarkEnd w:id="11"/>
    <w:p w14:paraId="000B115F" w14:textId="02F30831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1001 – Javna uprava i administracija</w:t>
      </w:r>
      <w:bookmarkEnd w:id="10"/>
    </w:p>
    <w:p w14:paraId="58C0EFE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programa:</w:t>
      </w:r>
    </w:p>
    <w:p w14:paraId="7CC0D825" w14:textId="3C103F76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Svrha programa je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osiguravanje uvjeta za rad gradske uprave ( plaća i materijalni troškove), poslove gradonačelnika te  za rad Gradskog vijeća. Osim toga ovaj program obuhvaća i nabavu opreme za poslovanje.</w:t>
      </w:r>
    </w:p>
    <w:p w14:paraId="0D30F21D" w14:textId="77777777" w:rsidR="005A3679" w:rsidRDefault="005A3679" w:rsidP="005A367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9C500F4" w14:textId="0C2C5927" w:rsidR="005A3679" w:rsidRDefault="005A3679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se kroz redovne aktivnosti osiguravaju sredstva za funkcioniranje Gradskog vijeća,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Gradonačelnika i radnih tijela (naknade za rad predstavničkih i izvršnih tijela, reprezentacija, protokol, intelektualne i osobne usluge, </w:t>
      </w:r>
      <w:r w:rsidR="005964B9">
        <w:rPr>
          <w:rFonts w:ascii="Arial" w:hAnsi="Arial" w:cs="Arial"/>
          <w:color w:val="000000" w:themeColor="text1"/>
          <w:sz w:val="20"/>
          <w:szCs w:val="20"/>
        </w:rPr>
        <w:t>te sredstva za troškove rada gradske uprave.</w:t>
      </w:r>
    </w:p>
    <w:p w14:paraId="05C24FE2" w14:textId="77777777" w:rsidR="00E80402" w:rsidRDefault="00E80402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7F5045" w14:textId="0A240DAE" w:rsidR="00E80402" w:rsidRPr="00E80402" w:rsidRDefault="00E80402" w:rsidP="00E80402">
      <w:pPr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 w:rsidRPr="00E80402">
        <w:rPr>
          <w:rFonts w:ascii="Arial" w:hAnsi="Arial" w:cs="Arial"/>
          <w:sz w:val="20"/>
          <w:szCs w:val="20"/>
        </w:rPr>
        <w:t xml:space="preserve">: </w:t>
      </w:r>
      <w:r w:rsidR="005964B9">
        <w:rPr>
          <w:rFonts w:ascii="Arial" w:hAnsi="Arial" w:cs="Arial"/>
          <w:sz w:val="20"/>
          <w:szCs w:val="20"/>
        </w:rPr>
        <w:t>T</w:t>
      </w:r>
      <w:r w:rsidRPr="00E80402">
        <w:rPr>
          <w:rFonts w:ascii="Arial" w:hAnsi="Arial" w:cs="Arial"/>
          <w:sz w:val="20"/>
          <w:szCs w:val="20"/>
        </w:rPr>
        <w:t>ransparentno funkci</w:t>
      </w:r>
      <w:r w:rsidR="009365E0">
        <w:rPr>
          <w:rFonts w:ascii="Arial" w:hAnsi="Arial" w:cs="Arial"/>
          <w:sz w:val="20"/>
          <w:szCs w:val="20"/>
        </w:rPr>
        <w:t>o</w:t>
      </w:r>
      <w:r w:rsidRPr="00E80402">
        <w:rPr>
          <w:rFonts w:ascii="Arial" w:hAnsi="Arial" w:cs="Arial"/>
          <w:sz w:val="20"/>
          <w:szCs w:val="20"/>
        </w:rPr>
        <w:t xml:space="preserve">niranje gradske uprave i </w:t>
      </w:r>
      <w:r w:rsidR="005964B9">
        <w:rPr>
          <w:rFonts w:ascii="Arial" w:hAnsi="Arial" w:cs="Arial"/>
          <w:sz w:val="20"/>
          <w:szCs w:val="20"/>
        </w:rPr>
        <w:t>Gradskog vijeća</w:t>
      </w:r>
      <w:r w:rsidRPr="00E80402">
        <w:rPr>
          <w:rFonts w:ascii="Arial" w:hAnsi="Arial" w:cs="Arial"/>
          <w:sz w:val="20"/>
          <w:szCs w:val="20"/>
        </w:rPr>
        <w:t>.</w:t>
      </w:r>
    </w:p>
    <w:p w14:paraId="51371F43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B73005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Sredstva za realizaciju programa:</w:t>
      </w:r>
    </w:p>
    <w:p w14:paraId="70BA121F" w14:textId="5F5A0E38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 realizaciju programa</w:t>
      </w:r>
      <w:r w:rsidR="00F63188">
        <w:rPr>
          <w:rFonts w:ascii="Arial" w:hAnsi="Arial" w:cs="Arial"/>
          <w:color w:val="000000" w:themeColor="text1"/>
          <w:sz w:val="20"/>
          <w:szCs w:val="20"/>
        </w:rPr>
        <w:t xml:space="preserve"> u 2025.godini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potrebna su sredstva u iznosu od </w:t>
      </w:r>
      <w:r w:rsidR="00D43AAA">
        <w:rPr>
          <w:rFonts w:ascii="Arial" w:hAnsi="Arial" w:cs="Arial"/>
          <w:color w:val="000000" w:themeColor="text1"/>
          <w:sz w:val="20"/>
          <w:szCs w:val="20"/>
        </w:rPr>
        <w:t>1.</w:t>
      </w:r>
      <w:r w:rsidR="006E1C93">
        <w:rPr>
          <w:rFonts w:ascii="Arial" w:hAnsi="Arial" w:cs="Arial"/>
          <w:color w:val="000000" w:themeColor="text1"/>
          <w:sz w:val="20"/>
          <w:szCs w:val="20"/>
        </w:rPr>
        <w:t>275</w:t>
      </w:r>
      <w:r w:rsidR="000F267D">
        <w:rPr>
          <w:rFonts w:ascii="Arial" w:hAnsi="Arial" w:cs="Arial"/>
          <w:color w:val="000000" w:themeColor="text1"/>
          <w:sz w:val="20"/>
          <w:szCs w:val="20"/>
        </w:rPr>
        <w:t>.</w:t>
      </w:r>
      <w:r w:rsidR="006E1C93">
        <w:rPr>
          <w:rFonts w:ascii="Arial" w:hAnsi="Arial" w:cs="Arial"/>
          <w:color w:val="000000" w:themeColor="text1"/>
          <w:sz w:val="20"/>
          <w:szCs w:val="20"/>
        </w:rPr>
        <w:t>700</w:t>
      </w:r>
      <w:r w:rsidR="00C47097">
        <w:rPr>
          <w:rFonts w:ascii="Arial" w:hAnsi="Arial" w:cs="Arial"/>
          <w:color w:val="000000" w:themeColor="text1"/>
          <w:sz w:val="20"/>
          <w:szCs w:val="20"/>
        </w:rPr>
        <w:t>,00 EUR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CAD676" w14:textId="5B537054" w:rsidR="006E1C93" w:rsidRDefault="006E1C93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Projekcije za 2026. godinu iznose 1.222.000,00 EUR zbog manjih sredstava za kupnju opreme za poslovanje, a projekcije za 2027.godinu iznose 1.</w:t>
      </w:r>
      <w:r w:rsidR="00BC32C4">
        <w:rPr>
          <w:rFonts w:ascii="Arial" w:hAnsi="Arial" w:cs="Arial"/>
          <w:color w:val="000000" w:themeColor="text1"/>
          <w:sz w:val="20"/>
          <w:szCs w:val="20"/>
        </w:rPr>
        <w:t>342</w:t>
      </w:r>
      <w:r>
        <w:rPr>
          <w:rFonts w:ascii="Arial" w:hAnsi="Arial" w:cs="Arial"/>
          <w:color w:val="000000" w:themeColor="text1"/>
          <w:sz w:val="20"/>
          <w:szCs w:val="20"/>
        </w:rPr>
        <w:t>.800,00 EUR zbog planiranog povećava iznosa za rashode zaposlenih.</w:t>
      </w:r>
    </w:p>
    <w:p w14:paraId="2D561517" w14:textId="001A0BE5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bookmarkStart w:id="12" w:name="_Toc90259054"/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D228F2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bookmarkEnd w:id="12"/>
      <w:r w:rsidR="00D228F2">
        <w:rPr>
          <w:rFonts w:ascii="Arial" w:hAnsi="Arial" w:cs="Arial"/>
          <w:b/>
          <w:bCs/>
          <w:color w:val="auto"/>
          <w:sz w:val="20"/>
          <w:szCs w:val="20"/>
        </w:rPr>
        <w:t>Prigodno kulturno-zabavni programi i promocija destinacije</w:t>
      </w:r>
    </w:p>
    <w:p w14:paraId="5A73E780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B84F2AB" w14:textId="77777777" w:rsidR="005A3679" w:rsidRDefault="005A3679" w:rsidP="005A367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65E4371" w14:textId="1961F025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sredstava za </w:t>
      </w:r>
      <w:r w:rsidR="00D228F2">
        <w:rPr>
          <w:rFonts w:ascii="Arial" w:hAnsi="Arial" w:cs="Arial"/>
          <w:sz w:val="20"/>
          <w:szCs w:val="20"/>
        </w:rPr>
        <w:t>prigodni kulturni zabavni program koji bi obogatio turističku ponudu te sredstva za promociju destinacije kroz sponzoriranje sporta i kulture te odvajanje sredstava za programe Turističk</w:t>
      </w:r>
      <w:r w:rsidR="00A535EA">
        <w:rPr>
          <w:rFonts w:ascii="Arial" w:hAnsi="Arial" w:cs="Arial"/>
          <w:sz w:val="20"/>
          <w:szCs w:val="20"/>
        </w:rPr>
        <w:t>e</w:t>
      </w:r>
      <w:r w:rsidR="00D228F2">
        <w:rPr>
          <w:rFonts w:ascii="Arial" w:hAnsi="Arial" w:cs="Arial"/>
          <w:sz w:val="20"/>
          <w:szCs w:val="20"/>
        </w:rPr>
        <w:t xml:space="preserve"> zajednice grada Hvara na planu promocije Grada Hvara.</w:t>
      </w:r>
    </w:p>
    <w:p w14:paraId="094E1E2C" w14:textId="78802874" w:rsidR="00C47097" w:rsidRDefault="00C47097" w:rsidP="00C47097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 w:rsidR="00D228F2">
        <w:rPr>
          <w:rFonts w:ascii="Arial" w:hAnsi="Arial" w:cs="Arial"/>
          <w:sz w:val="20"/>
          <w:szCs w:val="20"/>
        </w:rPr>
        <w:t>Bogata turistička ponuda Grada Hvara te zadovoljstvo turista i mještana.</w:t>
      </w:r>
    </w:p>
    <w:p w14:paraId="14E8227A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87F6768" w14:textId="648C78F5" w:rsidR="005A3679" w:rsidRDefault="005A3679" w:rsidP="005A36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E472E">
        <w:rPr>
          <w:rFonts w:ascii="Arial" w:hAnsi="Arial" w:cs="Arial"/>
          <w:sz w:val="20"/>
          <w:szCs w:val="20"/>
        </w:rPr>
        <w:t>4</w:t>
      </w:r>
      <w:r w:rsidR="00066D6B">
        <w:rPr>
          <w:rFonts w:ascii="Arial" w:hAnsi="Arial" w:cs="Arial"/>
          <w:sz w:val="20"/>
          <w:szCs w:val="20"/>
        </w:rPr>
        <w:t>5</w:t>
      </w:r>
      <w:r w:rsidR="000E472E">
        <w:rPr>
          <w:rFonts w:ascii="Arial" w:hAnsi="Arial" w:cs="Arial"/>
          <w:sz w:val="20"/>
          <w:szCs w:val="20"/>
        </w:rPr>
        <w:t>5</w:t>
      </w:r>
      <w:r w:rsidR="00B711DD">
        <w:rPr>
          <w:rFonts w:ascii="Arial" w:hAnsi="Arial" w:cs="Arial"/>
          <w:sz w:val="20"/>
          <w:szCs w:val="20"/>
        </w:rPr>
        <w:t>.</w:t>
      </w:r>
      <w:r w:rsidR="000F267D">
        <w:rPr>
          <w:rFonts w:ascii="Arial" w:hAnsi="Arial" w:cs="Arial"/>
          <w:sz w:val="20"/>
          <w:szCs w:val="20"/>
        </w:rPr>
        <w:t>5</w:t>
      </w:r>
      <w:r w:rsidR="00B711DD">
        <w:rPr>
          <w:rFonts w:ascii="Arial" w:hAnsi="Arial" w:cs="Arial"/>
          <w:sz w:val="20"/>
          <w:szCs w:val="20"/>
        </w:rPr>
        <w:t>00,00</w:t>
      </w:r>
      <w:r w:rsidR="00C47097">
        <w:rPr>
          <w:rFonts w:ascii="Arial" w:hAnsi="Arial" w:cs="Arial"/>
          <w:sz w:val="20"/>
          <w:szCs w:val="20"/>
        </w:rPr>
        <w:t xml:space="preserve"> EUR</w:t>
      </w:r>
      <w:r w:rsidR="00F63188">
        <w:rPr>
          <w:rFonts w:ascii="Arial" w:hAnsi="Arial" w:cs="Arial"/>
          <w:sz w:val="20"/>
          <w:szCs w:val="20"/>
        </w:rPr>
        <w:t xml:space="preserve"> za 2025.godinu</w:t>
      </w:r>
      <w:r w:rsidR="000E472E">
        <w:rPr>
          <w:rFonts w:ascii="Arial" w:hAnsi="Arial" w:cs="Arial"/>
          <w:sz w:val="20"/>
          <w:szCs w:val="20"/>
        </w:rPr>
        <w:t>, a projekcije za 2026. godinu iznose 275.360,00 EUR i za 2027.godinu 420.000,00 EUR:</w:t>
      </w:r>
    </w:p>
    <w:p w14:paraId="3AAEC664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1D2C1181" w14:textId="0B23BEA2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1003 – Opće usluge o pričuva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D697A0" w14:textId="6D4A51E8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usluge vezane uz funkcioniranje Grada ( usluge odvjetnika, promidžbene usluge, premije osiguranja, članarine, nagrada grada, rashodi protokola i proračunska zaliha.</w:t>
      </w:r>
    </w:p>
    <w:p w14:paraId="1E838681" w14:textId="1924C806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Uredno i transparentan rad svih tijela Grada Hvara</w:t>
      </w:r>
    </w:p>
    <w:p w14:paraId="36CBD13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DFDBA5A" w14:textId="03FA346C" w:rsidR="005A3679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63188">
        <w:rPr>
          <w:rFonts w:ascii="Arial" w:hAnsi="Arial" w:cs="Arial"/>
          <w:sz w:val="20"/>
          <w:szCs w:val="20"/>
        </w:rPr>
        <w:t>346</w:t>
      </w:r>
      <w:r>
        <w:rPr>
          <w:rFonts w:ascii="Arial" w:hAnsi="Arial" w:cs="Arial"/>
          <w:sz w:val="20"/>
          <w:szCs w:val="20"/>
        </w:rPr>
        <w:t>.</w:t>
      </w:r>
      <w:r w:rsidR="00935B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00,00 EUR</w:t>
      </w:r>
      <w:r w:rsidR="007D442A">
        <w:rPr>
          <w:rFonts w:ascii="Arial" w:hAnsi="Arial" w:cs="Arial"/>
          <w:sz w:val="20"/>
          <w:szCs w:val="20"/>
        </w:rPr>
        <w:t xml:space="preserve"> za 2025.godinu i projekcije za 2026.godinu iznose 325.000,00 EUR i isto tako za 2027.godinu.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30B0A5B" w14:textId="09992D36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46836A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80E74B" w14:textId="5EC69320" w:rsidR="00DB7240" w:rsidRDefault="00DB7240" w:rsidP="00DB7240">
      <w:pPr>
        <w:pStyle w:val="Naslov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1004 – Financijski poslovi i obveze</w:t>
      </w:r>
    </w:p>
    <w:p w14:paraId="7836294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0DA342D" w14:textId="2F5373EF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podmirenje financijski obveza Grada Hvara po primljenim kreditima i zajmovima te sredstva za kamate, bankarske poslove i druge financijske rashode.</w:t>
      </w:r>
      <w:r w:rsidR="006C238B">
        <w:rPr>
          <w:rFonts w:ascii="Arial" w:hAnsi="Arial" w:cs="Arial"/>
          <w:sz w:val="20"/>
          <w:szCs w:val="20"/>
        </w:rPr>
        <w:t xml:space="preserve"> U 202</w:t>
      </w:r>
      <w:r w:rsidR="006B3B10">
        <w:rPr>
          <w:rFonts w:ascii="Arial" w:hAnsi="Arial" w:cs="Arial"/>
          <w:sz w:val="20"/>
          <w:szCs w:val="20"/>
        </w:rPr>
        <w:t>5</w:t>
      </w:r>
      <w:r w:rsidR="006C238B">
        <w:rPr>
          <w:rFonts w:ascii="Arial" w:hAnsi="Arial" w:cs="Arial"/>
          <w:sz w:val="20"/>
          <w:szCs w:val="20"/>
        </w:rPr>
        <w:t xml:space="preserve">.godini planiraju se sredstava za otplatu kredita HBOR-a za javnu rasvjetu te sredstava za </w:t>
      </w:r>
      <w:r w:rsidR="0014643E">
        <w:rPr>
          <w:rFonts w:ascii="Arial" w:hAnsi="Arial" w:cs="Arial"/>
          <w:sz w:val="20"/>
          <w:szCs w:val="20"/>
        </w:rPr>
        <w:t>početak povrata drugih kredita.</w:t>
      </w:r>
    </w:p>
    <w:p w14:paraId="5E1082C7" w14:textId="3CB34E19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Uredno i na vrijeme </w:t>
      </w:r>
      <w:r w:rsidR="006C238B">
        <w:rPr>
          <w:rFonts w:ascii="Arial" w:hAnsi="Arial" w:cs="Arial"/>
          <w:sz w:val="20"/>
          <w:szCs w:val="20"/>
        </w:rPr>
        <w:t>podmirivanje financijskih obveza Grada Hvara</w:t>
      </w:r>
    </w:p>
    <w:p w14:paraId="3A7603BB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C79E4F0" w14:textId="5FD6E853" w:rsidR="00DB7240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B3B10">
        <w:rPr>
          <w:rFonts w:ascii="Arial" w:hAnsi="Arial" w:cs="Arial"/>
          <w:sz w:val="20"/>
          <w:szCs w:val="20"/>
        </w:rPr>
        <w:t>366</w:t>
      </w:r>
      <w:r w:rsidR="006C238B">
        <w:rPr>
          <w:rFonts w:ascii="Arial" w:hAnsi="Arial" w:cs="Arial"/>
          <w:sz w:val="20"/>
          <w:szCs w:val="20"/>
        </w:rPr>
        <w:t>.</w:t>
      </w:r>
      <w:r w:rsidR="0014643E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,00 EUR</w:t>
      </w:r>
      <w:r w:rsidR="006B3B10">
        <w:rPr>
          <w:rFonts w:ascii="Arial" w:hAnsi="Arial" w:cs="Arial"/>
          <w:sz w:val="20"/>
          <w:szCs w:val="20"/>
        </w:rPr>
        <w:t xml:space="preserve"> za 2025.godinu zbog povrata dijela beskamatnog zajma i projekcije su za 2026.godinu 125.000,00 EUR i 717.750,00 EUR za 2027.godinu zbog povrata u cijelosti beskamatnog zajma.</w:t>
      </w:r>
    </w:p>
    <w:p w14:paraId="5DEB52E2" w14:textId="77777777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F5AECEF" w14:textId="3BF4060B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1005 – Organiziranje i provođenje zaštite i spašavanja</w:t>
      </w:r>
    </w:p>
    <w:p w14:paraId="1B9894F6" w14:textId="77777777" w:rsidR="00B97F66" w:rsidRPr="00B97F66" w:rsidRDefault="00B97F66" w:rsidP="00B97F66">
      <w:pPr>
        <w:rPr>
          <w:lang w:eastAsia="en-US" w:bidi="ar-SA"/>
        </w:rPr>
      </w:pPr>
    </w:p>
    <w:p w14:paraId="22334730" w14:textId="77777777" w:rsidR="00B97F66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="003407F3" w:rsidRPr="003407F3">
        <w:rPr>
          <w:rFonts w:ascii="Arial" w:hAnsi="Arial" w:cs="Arial"/>
          <w:sz w:val="20"/>
          <w:szCs w:val="20"/>
        </w:rPr>
        <w:t xml:space="preserve"> </w:t>
      </w:r>
    </w:p>
    <w:p w14:paraId="3E407846" w14:textId="331405E7" w:rsidR="00AC6DFE" w:rsidRDefault="003407F3" w:rsidP="00B97F6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zaštitu imovine i prirode od požara temeljem Zakonu o vatrogastvu i gradskog plana zaštite od požara. Program također obuhvaća organizacijske oblike sustava zaštite i spašavanja i djelovanja u slučaju prirodnih i drugih nesreća.</w:t>
      </w:r>
    </w:p>
    <w:p w14:paraId="0E42E87D" w14:textId="6C8EF8DC" w:rsidR="003407F3" w:rsidRDefault="003407F3" w:rsidP="003407F3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Broj osposobljenih članova dobrovoljn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vatrogasn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društva, broj pripadnika postrojbe civilne zaštite, broj operativnih snaga civilne zaštite</w:t>
      </w:r>
      <w:r w:rsidR="004839E2">
        <w:rPr>
          <w:rFonts w:ascii="Arial" w:hAnsi="Arial" w:cs="Arial"/>
          <w:sz w:val="20"/>
          <w:szCs w:val="20"/>
        </w:rPr>
        <w:t>, broj uspješno riješenih akcija.</w:t>
      </w:r>
    </w:p>
    <w:p w14:paraId="29B07E9F" w14:textId="77777777" w:rsidR="00B711DD" w:rsidRDefault="00B711DD" w:rsidP="00AC6DFE">
      <w:pPr>
        <w:rPr>
          <w:rFonts w:ascii="Arial" w:hAnsi="Arial" w:cs="Arial"/>
          <w:sz w:val="20"/>
          <w:szCs w:val="20"/>
          <w:u w:val="single"/>
        </w:rPr>
      </w:pPr>
    </w:p>
    <w:p w14:paraId="0C1C3934" w14:textId="4C918D78" w:rsidR="00AC6DFE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D3A47">
        <w:rPr>
          <w:rFonts w:ascii="Arial" w:hAnsi="Arial" w:cs="Arial"/>
          <w:sz w:val="20"/>
          <w:szCs w:val="20"/>
        </w:rPr>
        <w:t>504</w:t>
      </w:r>
      <w:r w:rsidR="00DA5157">
        <w:rPr>
          <w:rFonts w:ascii="Arial" w:hAnsi="Arial" w:cs="Arial"/>
          <w:sz w:val="20"/>
          <w:szCs w:val="20"/>
        </w:rPr>
        <w:t>.</w:t>
      </w:r>
      <w:r w:rsidR="0014643E">
        <w:rPr>
          <w:rFonts w:ascii="Arial" w:hAnsi="Arial" w:cs="Arial"/>
          <w:sz w:val="20"/>
          <w:szCs w:val="20"/>
        </w:rPr>
        <w:t>0</w:t>
      </w:r>
      <w:r w:rsidR="00DA5157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EUR</w:t>
      </w:r>
      <w:r w:rsidR="004839E2">
        <w:rPr>
          <w:rFonts w:ascii="Arial" w:hAnsi="Arial" w:cs="Arial"/>
          <w:sz w:val="20"/>
          <w:szCs w:val="20"/>
        </w:rPr>
        <w:t xml:space="preserve"> za 2025.godinu i projekcije su za 2026.godinu 488.000,00 EUR i 498.000,00 EUR za 2027.godinu zbog potrebe ulaganja u opremu i </w:t>
      </w:r>
      <w:proofErr w:type="spellStart"/>
      <w:r w:rsidR="004839E2">
        <w:rPr>
          <w:rFonts w:ascii="Arial" w:hAnsi="Arial" w:cs="Arial"/>
          <w:sz w:val="20"/>
          <w:szCs w:val="20"/>
        </w:rPr>
        <w:t>osoposobljavanje</w:t>
      </w:r>
      <w:proofErr w:type="spellEnd"/>
      <w:r w:rsidR="004839E2">
        <w:rPr>
          <w:rFonts w:ascii="Arial" w:hAnsi="Arial" w:cs="Arial"/>
          <w:sz w:val="20"/>
          <w:szCs w:val="20"/>
        </w:rPr>
        <w:t xml:space="preserve"> pripadnika </w:t>
      </w:r>
      <w:proofErr w:type="spellStart"/>
      <w:r w:rsidR="004839E2">
        <w:rPr>
          <w:rFonts w:ascii="Arial" w:hAnsi="Arial" w:cs="Arial"/>
          <w:sz w:val="20"/>
          <w:szCs w:val="20"/>
        </w:rPr>
        <w:t>vatgoasnog</w:t>
      </w:r>
      <w:proofErr w:type="spellEnd"/>
      <w:r w:rsidR="004839E2">
        <w:rPr>
          <w:rFonts w:ascii="Arial" w:hAnsi="Arial" w:cs="Arial"/>
          <w:sz w:val="20"/>
          <w:szCs w:val="20"/>
        </w:rPr>
        <w:t xml:space="preserve"> društva.</w:t>
      </w:r>
    </w:p>
    <w:p w14:paraId="60CDDAD4" w14:textId="5A2A963C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F918A6" w14:textId="13C4ED9B" w:rsidR="00270092" w:rsidRDefault="00270092" w:rsidP="0027009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1006 – Održavanje, dogradnja i adaptacija poslovnih objekata</w:t>
      </w:r>
    </w:p>
    <w:p w14:paraId="04DC103B" w14:textId="77777777" w:rsidR="00A957C4" w:rsidRPr="00A957C4" w:rsidRDefault="00A957C4" w:rsidP="00A957C4">
      <w:pPr>
        <w:rPr>
          <w:lang w:eastAsia="en-US" w:bidi="ar-SA"/>
        </w:rPr>
      </w:pPr>
    </w:p>
    <w:p w14:paraId="7B3382ED" w14:textId="659D8174" w:rsidR="00270092" w:rsidRDefault="00270092" w:rsidP="002700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0232AA39" w14:textId="0D8C66B0" w:rsidR="00270092" w:rsidRDefault="00270092" w:rsidP="0027009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održavanje i uređenje poslovnih objekata  ( prostora koje koristi gradska uprava te drugih poslovnih objekata</w:t>
      </w:r>
      <w:r w:rsidR="00A957C4">
        <w:rPr>
          <w:rFonts w:ascii="Arial" w:hAnsi="Arial" w:cs="Arial"/>
          <w:sz w:val="20"/>
          <w:szCs w:val="20"/>
        </w:rPr>
        <w:t xml:space="preserve"> u vlasništvu Grada Hvara ili koje koristi Grad Hvar</w:t>
      </w:r>
      <w:r>
        <w:rPr>
          <w:rFonts w:ascii="Arial" w:hAnsi="Arial" w:cs="Arial"/>
          <w:sz w:val="20"/>
          <w:szCs w:val="20"/>
        </w:rPr>
        <w:t>)</w:t>
      </w:r>
    </w:p>
    <w:p w14:paraId="420ECBCD" w14:textId="7A802464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</w:t>
      </w:r>
      <w:r w:rsidR="00A957C4">
        <w:rPr>
          <w:rFonts w:ascii="Arial" w:hAnsi="Arial" w:cs="Arial"/>
          <w:sz w:val="20"/>
          <w:szCs w:val="20"/>
        </w:rPr>
        <w:t>Uređeni poslovni objekti koji se koriste za svrhu kojoj su namijenjeni</w:t>
      </w:r>
      <w:r w:rsidR="00F530C7">
        <w:rPr>
          <w:rFonts w:ascii="Arial" w:hAnsi="Arial" w:cs="Arial"/>
          <w:sz w:val="20"/>
          <w:szCs w:val="20"/>
        </w:rPr>
        <w:t>.</w:t>
      </w:r>
    </w:p>
    <w:p w14:paraId="24719AB4" w14:textId="77777777" w:rsidR="00144495" w:rsidRDefault="00144495" w:rsidP="0027009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E9D582" w14:textId="0E0F6F18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530C7">
        <w:rPr>
          <w:rFonts w:ascii="Arial" w:hAnsi="Arial" w:cs="Arial"/>
          <w:sz w:val="20"/>
          <w:szCs w:val="20"/>
        </w:rPr>
        <w:t>36</w:t>
      </w:r>
      <w:r w:rsidR="00144495">
        <w:rPr>
          <w:rFonts w:ascii="Arial" w:hAnsi="Arial" w:cs="Arial"/>
          <w:sz w:val="20"/>
          <w:szCs w:val="20"/>
        </w:rPr>
        <w:t>.500,00</w:t>
      </w:r>
      <w:r>
        <w:rPr>
          <w:rFonts w:ascii="Arial" w:hAnsi="Arial" w:cs="Arial"/>
          <w:sz w:val="20"/>
          <w:szCs w:val="20"/>
        </w:rPr>
        <w:t xml:space="preserve"> EUR</w:t>
      </w:r>
      <w:r w:rsidR="00F530C7">
        <w:rPr>
          <w:rFonts w:ascii="Arial" w:hAnsi="Arial" w:cs="Arial"/>
          <w:sz w:val="20"/>
          <w:szCs w:val="20"/>
        </w:rPr>
        <w:t xml:space="preserve"> za 2025.godinu i projekcije su za 2026.godinu 55.000,00 EUR o 65.000,00 EUR za 2027.godinu.</w:t>
      </w:r>
    </w:p>
    <w:p w14:paraId="75B0A5BA" w14:textId="77777777" w:rsidR="00270092" w:rsidRDefault="00270092" w:rsidP="00270092">
      <w:pPr>
        <w:rPr>
          <w:rFonts w:ascii="Arial" w:hAnsi="Arial" w:cs="Arial"/>
          <w:sz w:val="20"/>
          <w:szCs w:val="20"/>
        </w:rPr>
      </w:pPr>
    </w:p>
    <w:p w14:paraId="133EFDE1" w14:textId="5E992D40" w:rsidR="0058723A" w:rsidRDefault="0058723A" w:rsidP="0058723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1007 – Poticaj razvoju poduzetništva</w:t>
      </w:r>
    </w:p>
    <w:p w14:paraId="729E63DF" w14:textId="77777777" w:rsidR="0058723A" w:rsidRPr="00A957C4" w:rsidRDefault="0058723A" w:rsidP="0058723A">
      <w:pPr>
        <w:rPr>
          <w:lang w:eastAsia="en-US" w:bidi="ar-SA"/>
        </w:rPr>
      </w:pPr>
    </w:p>
    <w:p w14:paraId="416A58A0" w14:textId="77777777" w:rsidR="0058723A" w:rsidRDefault="0058723A" w:rsidP="00587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27D6BA48" w14:textId="43660F7B" w:rsidR="0058723A" w:rsidRDefault="0058723A" w:rsidP="0058723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Programom se ostvaruju uvjeti za </w:t>
      </w:r>
      <w:r w:rsidR="00DF1B0C">
        <w:rPr>
          <w:rFonts w:ascii="Arial" w:hAnsi="Arial" w:cs="Arial"/>
          <w:sz w:val="20"/>
          <w:szCs w:val="20"/>
        </w:rPr>
        <w:t xml:space="preserve"> poticaj razvoju poduzetništva kroz  potpor</w:t>
      </w:r>
      <w:r w:rsidR="00040E09">
        <w:rPr>
          <w:rFonts w:ascii="Arial" w:hAnsi="Arial" w:cs="Arial"/>
          <w:sz w:val="20"/>
          <w:szCs w:val="20"/>
        </w:rPr>
        <w:t>u</w:t>
      </w:r>
      <w:r w:rsidR="00DF1B0C">
        <w:rPr>
          <w:rFonts w:ascii="Arial" w:hAnsi="Arial" w:cs="Arial"/>
          <w:sz w:val="20"/>
          <w:szCs w:val="20"/>
        </w:rPr>
        <w:t xml:space="preserve"> Udruženju obrtnika grada Hvara u svojem radu na promociji ponude lokalnih obrtnika</w:t>
      </w:r>
      <w:r w:rsidR="00040E09">
        <w:rPr>
          <w:rFonts w:ascii="Arial" w:hAnsi="Arial" w:cs="Arial"/>
          <w:sz w:val="20"/>
          <w:szCs w:val="20"/>
        </w:rPr>
        <w:t xml:space="preserve"> te kroz subvencije u </w:t>
      </w:r>
      <w:proofErr w:type="spellStart"/>
      <w:r w:rsidR="00040E09">
        <w:rPr>
          <w:rFonts w:ascii="Arial" w:hAnsi="Arial" w:cs="Arial"/>
          <w:sz w:val="20"/>
          <w:szCs w:val="20"/>
        </w:rPr>
        <w:t>poljoprivedi</w:t>
      </w:r>
      <w:proofErr w:type="spellEnd"/>
      <w:r w:rsidR="00040E09">
        <w:rPr>
          <w:rFonts w:ascii="Arial" w:hAnsi="Arial" w:cs="Arial"/>
          <w:sz w:val="20"/>
          <w:szCs w:val="20"/>
        </w:rPr>
        <w:t>.</w:t>
      </w:r>
    </w:p>
    <w:p w14:paraId="73B532EC" w14:textId="695C982F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Uređen</w:t>
      </w:r>
      <w:r w:rsidR="00DF1B0C">
        <w:rPr>
          <w:rFonts w:ascii="Arial" w:hAnsi="Arial" w:cs="Arial"/>
          <w:sz w:val="20"/>
          <w:szCs w:val="20"/>
        </w:rPr>
        <w:t>a poslovno-gospodarska zona.</w:t>
      </w:r>
    </w:p>
    <w:p w14:paraId="65383724" w14:textId="77777777" w:rsidR="00DF1B0C" w:rsidRDefault="00DF1B0C" w:rsidP="005872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96F6E9D" w14:textId="43A440BC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40E09">
        <w:rPr>
          <w:rFonts w:ascii="Arial" w:hAnsi="Arial" w:cs="Arial"/>
          <w:sz w:val="20"/>
          <w:szCs w:val="20"/>
        </w:rPr>
        <w:t>5</w:t>
      </w:r>
      <w:r w:rsidR="00DF1B0C">
        <w:rPr>
          <w:rFonts w:ascii="Arial" w:hAnsi="Arial" w:cs="Arial"/>
          <w:sz w:val="20"/>
          <w:szCs w:val="20"/>
        </w:rPr>
        <w:t>.</w:t>
      </w:r>
      <w:r w:rsidR="00040E09">
        <w:rPr>
          <w:rFonts w:ascii="Arial" w:hAnsi="Arial" w:cs="Arial"/>
          <w:sz w:val="20"/>
          <w:szCs w:val="20"/>
        </w:rPr>
        <w:t>5</w:t>
      </w:r>
      <w:r w:rsidR="00DF1B0C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EUR</w:t>
      </w:r>
      <w:r w:rsidR="00040E09">
        <w:rPr>
          <w:rFonts w:ascii="Arial" w:hAnsi="Arial" w:cs="Arial"/>
          <w:sz w:val="20"/>
          <w:szCs w:val="20"/>
        </w:rPr>
        <w:t xml:space="preserve"> za 2025.godini i projekcije su za 2026.godinu 11.000,00 EUR i isto tako za 2027.godinu.</w:t>
      </w:r>
    </w:p>
    <w:p w14:paraId="2ED26B37" w14:textId="5967FAA4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6BAD542D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e za 202</w:t>
      </w:r>
      <w:r w:rsidR="00693B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5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</w:t>
      </w:r>
      <w:r w:rsidR="00693B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5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.godinu.</w:t>
      </w:r>
    </w:p>
    <w:p w14:paraId="2FF5D9AE" w14:textId="5D8F4A27" w:rsidR="001B3A86" w:rsidRPr="00892048" w:rsidRDefault="001B3A86" w:rsidP="0067451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Broj km održavanih i novo sagrađenih nerazvrstanih cesta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63158534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93D11">
        <w:rPr>
          <w:rFonts w:ascii="Arial" w:hAnsi="Arial" w:cs="Arial"/>
          <w:sz w:val="20"/>
          <w:szCs w:val="20"/>
        </w:rPr>
        <w:t>1.</w:t>
      </w:r>
      <w:r w:rsidR="00693BBA">
        <w:rPr>
          <w:rFonts w:ascii="Arial" w:hAnsi="Arial" w:cs="Arial"/>
          <w:sz w:val="20"/>
          <w:szCs w:val="20"/>
        </w:rPr>
        <w:t>1</w:t>
      </w:r>
      <w:r w:rsidR="00093D11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.000,00 EUR</w:t>
      </w:r>
      <w:r w:rsidR="00693BBA">
        <w:rPr>
          <w:rFonts w:ascii="Arial" w:hAnsi="Arial" w:cs="Arial"/>
          <w:sz w:val="20"/>
          <w:szCs w:val="20"/>
        </w:rPr>
        <w:t xml:space="preserve"> za 2025.godinu i projekcije su za 2026. i 2027.godinu po 750.000,00 EUR.</w:t>
      </w: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452650C6" w14:textId="77777777" w:rsidR="00C560C2" w:rsidRDefault="00C560C2" w:rsidP="00DB7240">
      <w:pPr>
        <w:rPr>
          <w:rFonts w:ascii="Arial" w:hAnsi="Arial" w:cs="Arial"/>
          <w:sz w:val="20"/>
          <w:szCs w:val="20"/>
        </w:rPr>
      </w:pPr>
    </w:p>
    <w:p w14:paraId="687FE95B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  <w:bookmarkStart w:id="13" w:name="_Toc90259055"/>
    </w:p>
    <w:p w14:paraId="25D62B20" w14:textId="1BB52172" w:rsidR="00C560C2" w:rsidRPr="00A957C4" w:rsidRDefault="00C560C2" w:rsidP="00C560C2">
      <w:pPr>
        <w:pStyle w:val="Naslov5"/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1009 – Zaštita okoliša i gospodarenje otpadom</w:t>
      </w:r>
    </w:p>
    <w:p w14:paraId="7DB425EC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441394D" w14:textId="0ED0DCD2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5400E2B" w14:textId="149ACE2E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važećim zakonima  i odlukama Grada osigurava se zadovoljavajuća zaštita okoliša i gospodarenje otpadom, oborinskim i otpadnim vodama kroz gradnju </w:t>
      </w:r>
      <w:proofErr w:type="spellStart"/>
      <w:r>
        <w:rPr>
          <w:rFonts w:ascii="Arial" w:hAnsi="Arial" w:cs="Arial"/>
          <w:sz w:val="20"/>
          <w:szCs w:val="20"/>
        </w:rPr>
        <w:t>reciklažnog</w:t>
      </w:r>
      <w:proofErr w:type="spellEnd"/>
      <w:r>
        <w:rPr>
          <w:rFonts w:ascii="Arial" w:hAnsi="Arial" w:cs="Arial"/>
          <w:sz w:val="20"/>
          <w:szCs w:val="20"/>
        </w:rPr>
        <w:t xml:space="preserve"> dvorište, </w:t>
      </w:r>
      <w:proofErr w:type="spellStart"/>
      <w:r>
        <w:rPr>
          <w:rFonts w:ascii="Arial" w:hAnsi="Arial" w:cs="Arial"/>
          <w:sz w:val="20"/>
          <w:szCs w:val="20"/>
        </w:rPr>
        <w:t>sortirnice</w:t>
      </w:r>
      <w:proofErr w:type="spellEnd"/>
      <w:r>
        <w:rPr>
          <w:rFonts w:ascii="Arial" w:hAnsi="Arial" w:cs="Arial"/>
          <w:sz w:val="20"/>
          <w:szCs w:val="20"/>
        </w:rPr>
        <w:t xml:space="preserve"> i hale za izdvojene komponente</w:t>
      </w:r>
      <w:r w:rsidR="00093D11">
        <w:rPr>
          <w:rFonts w:ascii="Arial" w:hAnsi="Arial" w:cs="Arial"/>
          <w:sz w:val="20"/>
          <w:szCs w:val="20"/>
        </w:rPr>
        <w:t xml:space="preserve">, sanacija odlagališta </w:t>
      </w:r>
      <w:r>
        <w:rPr>
          <w:rFonts w:ascii="Arial" w:hAnsi="Arial" w:cs="Arial"/>
          <w:sz w:val="20"/>
          <w:szCs w:val="20"/>
        </w:rPr>
        <w:t xml:space="preserve"> te  izgradnju objekata oborinske odvodnje.  </w:t>
      </w:r>
    </w:p>
    <w:p w14:paraId="1F9ADBB7" w14:textId="58002987" w:rsidR="00C560C2" w:rsidRPr="00892048" w:rsidRDefault="00C560C2" w:rsidP="00C560C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093D1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Sanirano odlagalište, i</w:t>
      </w:r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zgradnja </w:t>
      </w:r>
      <w:proofErr w:type="spellStart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reciklažnog</w:t>
      </w:r>
      <w:proofErr w:type="spellEnd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dvorišta, </w:t>
      </w:r>
      <w:proofErr w:type="spellStart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sortirnice</w:t>
      </w:r>
      <w:proofErr w:type="spellEnd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hale za izdvojene </w:t>
      </w:r>
      <w:proofErr w:type="spellStart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komponete</w:t>
      </w:r>
      <w:proofErr w:type="spellEnd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uređenje objekata oborinske odvodnje.</w:t>
      </w:r>
    </w:p>
    <w:p w14:paraId="12EBBADF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86CCA1C" w14:textId="30738848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B4842">
        <w:rPr>
          <w:rFonts w:ascii="Arial" w:hAnsi="Arial" w:cs="Arial"/>
          <w:sz w:val="20"/>
          <w:szCs w:val="20"/>
        </w:rPr>
        <w:t>2.915</w:t>
      </w:r>
      <w:r>
        <w:rPr>
          <w:rFonts w:ascii="Arial" w:hAnsi="Arial" w:cs="Arial"/>
          <w:sz w:val="20"/>
          <w:szCs w:val="20"/>
        </w:rPr>
        <w:t>.</w:t>
      </w:r>
      <w:r w:rsidR="00093D1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00,00 EUR</w:t>
      </w:r>
      <w:r w:rsidR="002B4842">
        <w:rPr>
          <w:rFonts w:ascii="Arial" w:hAnsi="Arial" w:cs="Arial"/>
          <w:sz w:val="20"/>
          <w:szCs w:val="20"/>
        </w:rPr>
        <w:t xml:space="preserve"> za 2025.godinu te 1.680.000,00 EUR projekcija za 2026.godinu te 1.546.000,00 EUR projekcija za 2027.godinu.</w:t>
      </w:r>
    </w:p>
    <w:p w14:paraId="00DBBE14" w14:textId="77777777" w:rsidR="00744F1E" w:rsidRDefault="00744F1E" w:rsidP="00744F1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837AA6" w14:textId="090DCA20" w:rsidR="00744F1E" w:rsidRDefault="00744F1E" w:rsidP="00744F1E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1010 – Projekti strateškog razvoja i EU fondova</w:t>
      </w:r>
    </w:p>
    <w:p w14:paraId="5E052671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06A0ABB9" w14:textId="766B0CDC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izradu dokumentacije potrebe za EU natječaje</w:t>
      </w:r>
      <w:r w:rsidR="002A04CE">
        <w:rPr>
          <w:rFonts w:ascii="Arial" w:hAnsi="Arial" w:cs="Arial"/>
          <w:sz w:val="20"/>
          <w:szCs w:val="20"/>
        </w:rPr>
        <w:t xml:space="preserve"> te za projekt pametnog Grada.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CE8968C" w14:textId="13158776" w:rsidR="00744F1E" w:rsidRPr="00744F1E" w:rsidRDefault="00744F1E" w:rsidP="00744F1E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Izrađena dokumentacija</w:t>
      </w:r>
      <w:r w:rsidR="002A04C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funkcioniranje Grada na digitalnoj razini.</w:t>
      </w:r>
    </w:p>
    <w:p w14:paraId="61E4577E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FFD666D" w14:textId="5D640FF6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AC1C20">
        <w:rPr>
          <w:rFonts w:ascii="Arial" w:hAnsi="Arial" w:cs="Arial"/>
          <w:sz w:val="20"/>
          <w:szCs w:val="20"/>
        </w:rPr>
        <w:t>160</w:t>
      </w:r>
      <w:r>
        <w:rPr>
          <w:rFonts w:ascii="Arial" w:hAnsi="Arial" w:cs="Arial"/>
          <w:sz w:val="20"/>
          <w:szCs w:val="20"/>
        </w:rPr>
        <w:t>.000,00 EUR</w:t>
      </w:r>
      <w:r w:rsidR="00AC1C20">
        <w:rPr>
          <w:rFonts w:ascii="Arial" w:hAnsi="Arial" w:cs="Arial"/>
          <w:sz w:val="20"/>
          <w:szCs w:val="20"/>
        </w:rPr>
        <w:t xml:space="preserve"> za 2025.godinu, a projekcije za 2026.godinu su 35.000,00 EUR i 45.000,00 EUR za 2027.godinu.</w:t>
      </w:r>
    </w:p>
    <w:p w14:paraId="385AFBAE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06638F9" w14:textId="778DE755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</w:t>
      </w:r>
      <w:r w:rsidR="002A04CE">
        <w:rPr>
          <w:rFonts w:ascii="Arial" w:hAnsi="Arial" w:cs="Arial"/>
          <w:sz w:val="20"/>
          <w:szCs w:val="20"/>
        </w:rPr>
        <w:t>, kao i kupnju dijela poslovne zgrade u svrhu smještaja gradske uprave.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CA4A1D8" w14:textId="1586A8C6" w:rsidR="00E03FE2" w:rsidRPr="00543BB1" w:rsidRDefault="00E03FE2" w:rsidP="00E03FE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Izgrađeni objekti za opće i društvene namjene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A625A6">
        <w:rPr>
          <w:rFonts w:ascii="Arial" w:hAnsi="Arial" w:cs="Arial"/>
          <w:sz w:val="20"/>
          <w:szCs w:val="20"/>
        </w:rPr>
        <w:t>pokrivenost područja Grada Hvara prostornim planom, broj izrađenih i usvojenih UPU-a, broj izmjena UPU-a, broj legalizacija</w:t>
      </w:r>
      <w:r w:rsidR="002A04CE">
        <w:rPr>
          <w:rFonts w:ascii="Arial" w:hAnsi="Arial" w:cs="Arial"/>
          <w:sz w:val="20"/>
          <w:szCs w:val="20"/>
        </w:rPr>
        <w:t>,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izrađeni planovi prostornog uređenja</w:t>
      </w:r>
      <w:r w:rsidR="00CE260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</w:t>
      </w:r>
      <w:r w:rsidR="002A04C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pristupačnost gradske uprave na jednoj lokaciji</w:t>
      </w:r>
      <w:r w:rsidR="00CE260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nova osnovna škola i igralište.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3730842E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AE3A8D">
        <w:rPr>
          <w:rFonts w:ascii="Arial" w:hAnsi="Arial" w:cs="Arial"/>
          <w:sz w:val="20"/>
          <w:szCs w:val="20"/>
        </w:rPr>
        <w:t>5</w:t>
      </w:r>
      <w:r w:rsidR="00FD3A47">
        <w:rPr>
          <w:rFonts w:ascii="Arial" w:hAnsi="Arial" w:cs="Arial"/>
          <w:sz w:val="20"/>
          <w:szCs w:val="20"/>
        </w:rPr>
        <w:t>.</w:t>
      </w:r>
      <w:r w:rsidR="00AE3A8D">
        <w:rPr>
          <w:rFonts w:ascii="Arial" w:hAnsi="Arial" w:cs="Arial"/>
          <w:sz w:val="20"/>
          <w:szCs w:val="20"/>
        </w:rPr>
        <w:t>1</w:t>
      </w:r>
      <w:r w:rsidR="00FD3A47">
        <w:rPr>
          <w:rFonts w:ascii="Arial" w:hAnsi="Arial" w:cs="Arial"/>
          <w:sz w:val="20"/>
          <w:szCs w:val="20"/>
        </w:rPr>
        <w:t>29</w:t>
      </w:r>
      <w:r w:rsidR="00CE260E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>,00 EUR</w:t>
      </w:r>
      <w:r w:rsidR="00CE260E">
        <w:rPr>
          <w:rFonts w:ascii="Arial" w:hAnsi="Arial" w:cs="Arial"/>
          <w:sz w:val="20"/>
          <w:szCs w:val="20"/>
        </w:rPr>
        <w:t xml:space="preserve"> za 2025.godinu i projekcije su za 2026.godinu 434.640,00 EUR i 290.000,00 EUR za 2027.godinu.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1151C4" w14:textId="7265CA4A" w:rsidR="001F4247" w:rsidRDefault="001F4247" w:rsidP="001F4247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1012 – </w:t>
      </w:r>
      <w:r w:rsidR="00CD2752">
        <w:rPr>
          <w:rFonts w:ascii="Arial" w:hAnsi="Arial" w:cs="Arial"/>
          <w:b/>
          <w:bCs/>
          <w:color w:val="auto"/>
          <w:sz w:val="20"/>
          <w:szCs w:val="20"/>
        </w:rPr>
        <w:t>Razvoj i upravljanje sustavom vodoopskrbe</w:t>
      </w:r>
    </w:p>
    <w:p w14:paraId="585DD127" w14:textId="77777777" w:rsidR="001F4247" w:rsidRDefault="001F4247" w:rsidP="001F424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22DA5AE" w14:textId="0C325F6B" w:rsidR="001F4247" w:rsidRDefault="001F4247" w:rsidP="001F42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0,00 EUR.</w:t>
      </w:r>
    </w:p>
    <w:p w14:paraId="4C530C99" w14:textId="77777777" w:rsidR="00E03FE2" w:rsidRDefault="00E03FE2" w:rsidP="00E03FE2">
      <w:pPr>
        <w:pStyle w:val="Naslov3"/>
        <w:rPr>
          <w:rFonts w:ascii="Arial" w:hAnsi="Arial" w:cs="Arial"/>
          <w:color w:val="auto"/>
          <w:u w:val="single"/>
        </w:rPr>
      </w:pPr>
    </w:p>
    <w:p w14:paraId="72A093E6" w14:textId="3ECC68BB" w:rsidR="00FF403F" w:rsidRDefault="00FF403F" w:rsidP="00FF403F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1013 – Izgradnja i održavanje javne rasvjete</w:t>
      </w:r>
    </w:p>
    <w:p w14:paraId="62AF4836" w14:textId="77777777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</w:t>
      </w:r>
    </w:p>
    <w:p w14:paraId="75447FFF" w14:textId="0D843C65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javne rasvjete.</w:t>
      </w:r>
    </w:p>
    <w:p w14:paraId="250DB128" w14:textId="35AD4AE3" w:rsidR="00FF403F" w:rsidRP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Izgradnja i održavanje javne rasvjete odnosi se na nabavu materijala te uslugu održavanje javne rasvjete, troškove električne energije za javnu rasvjetu te troškovi izgradnje i modernizacije javne rasvjete.</w:t>
      </w:r>
    </w:p>
    <w:p w14:paraId="72502FF5" w14:textId="77777777" w:rsidR="00FF403F" w:rsidRPr="001C49B2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C49B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</w:p>
    <w:p w14:paraId="094CD05B" w14:textId="63452A3C" w:rsidR="00FF403F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ab/>
        <w:t>Rekonstruirana javna rasvjeta na području Grada Hvara, izgrađena javna rasvjeta  na novim područjima te nastavak modernizacije javne rasvjete štedljivih rasvjetnih tijela.</w:t>
      </w:r>
    </w:p>
    <w:p w14:paraId="30A1DEA7" w14:textId="6F723774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E78D06" w14:textId="64376ACB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A04CE">
        <w:rPr>
          <w:rFonts w:ascii="Arial" w:hAnsi="Arial" w:cs="Arial"/>
          <w:sz w:val="20"/>
          <w:szCs w:val="20"/>
        </w:rPr>
        <w:t>3</w:t>
      </w:r>
      <w:r w:rsidR="00CE260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CE260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00,00 EUR</w:t>
      </w:r>
      <w:r w:rsidR="00CE260E">
        <w:rPr>
          <w:rFonts w:ascii="Arial" w:hAnsi="Arial" w:cs="Arial"/>
          <w:sz w:val="20"/>
          <w:szCs w:val="20"/>
        </w:rPr>
        <w:t xml:space="preserve"> za 2025.godinu i projekcije za 2026. i 2027. godinu u iznosu od 300.000,00 EUR </w:t>
      </w:r>
    </w:p>
    <w:p w14:paraId="20748CD1" w14:textId="0A96C991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5BF78B2" w14:textId="77777777" w:rsidR="00E95E17" w:rsidRPr="00E95E17" w:rsidRDefault="00E95E17" w:rsidP="00E95E17">
      <w:pPr>
        <w:rPr>
          <w:lang w:eastAsia="en-US" w:bidi="ar-SA"/>
        </w:rPr>
      </w:pPr>
    </w:p>
    <w:p w14:paraId="7F5F6AF2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57FD508" w14:textId="0CE14BF6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1014 – Izgradnja i održavanje površina javne namjene</w:t>
      </w:r>
    </w:p>
    <w:p w14:paraId="041C5CE4" w14:textId="77777777" w:rsidR="00E95E17" w:rsidRPr="00A957C4" w:rsidRDefault="00E95E17" w:rsidP="00E95E17">
      <w:pPr>
        <w:rPr>
          <w:lang w:eastAsia="en-US" w:bidi="ar-SA"/>
        </w:rPr>
      </w:pPr>
    </w:p>
    <w:p w14:paraId="4F244728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3DCAA971" w14:textId="3AA0C17C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površina javne namjene.</w:t>
      </w:r>
    </w:p>
    <w:p w14:paraId="22D31AB6" w14:textId="309BAA8B" w:rsidR="00E95E17" w:rsidRPr="00892048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izgradnja površina javne namjene odnosi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3D039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se na </w:t>
      </w:r>
      <w:r w:rsidR="0065275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čišćenje i pometanja površina javne namjene, njihovo održavanje te uređenje trga Sv. Stjepana</w:t>
      </w:r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-</w:t>
      </w:r>
      <w:proofErr w:type="spellStart"/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Pjace</w:t>
      </w:r>
      <w:proofErr w:type="spellEnd"/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17B4769C" w14:textId="795076D3" w:rsidR="00E95E17" w:rsidRPr="003A293D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uređene javne površine uključujući glavni trg </w:t>
      </w:r>
      <w:proofErr w:type="spellStart"/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Sv.Stjepana</w:t>
      </w:r>
      <w:proofErr w:type="spellEnd"/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013704E2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9C9AAF" w14:textId="46F8DC4B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E260E">
        <w:rPr>
          <w:rFonts w:ascii="Arial" w:hAnsi="Arial" w:cs="Arial"/>
          <w:sz w:val="20"/>
          <w:szCs w:val="20"/>
        </w:rPr>
        <w:t>1.605.000</w:t>
      </w:r>
      <w:r>
        <w:rPr>
          <w:rFonts w:ascii="Arial" w:hAnsi="Arial" w:cs="Arial"/>
          <w:sz w:val="20"/>
          <w:szCs w:val="20"/>
        </w:rPr>
        <w:t>,00 EUR</w:t>
      </w:r>
      <w:r w:rsidR="00CE260E">
        <w:rPr>
          <w:rFonts w:ascii="Arial" w:hAnsi="Arial" w:cs="Arial"/>
          <w:sz w:val="20"/>
          <w:szCs w:val="20"/>
        </w:rPr>
        <w:t xml:space="preserve"> za 2025.godinu te projekcije za 2026.godinu u iznosu od 1.405.000,00 EUR te 1.105.000,00 EUR za 2027 godinu.</w:t>
      </w:r>
    </w:p>
    <w:p w14:paraId="1BE6DEFA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AF2E5C" w14:textId="2898FA71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1015 – Izgradnja i održavanje gradskog groblja</w:t>
      </w:r>
    </w:p>
    <w:p w14:paraId="6892768E" w14:textId="77777777" w:rsidR="003D15BA" w:rsidRPr="00A957C4" w:rsidRDefault="003D15BA" w:rsidP="003D15BA">
      <w:pPr>
        <w:rPr>
          <w:lang w:eastAsia="en-US" w:bidi="ar-SA"/>
        </w:rPr>
      </w:pPr>
    </w:p>
    <w:p w14:paraId="55DB1E98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319478" w14:textId="0A9E5DB2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</w:t>
      </w:r>
      <w:r w:rsidR="002A04CE">
        <w:rPr>
          <w:rFonts w:ascii="Arial" w:hAnsi="Arial" w:cs="Arial"/>
          <w:sz w:val="20"/>
          <w:szCs w:val="20"/>
        </w:rPr>
        <w:t>nastavak</w:t>
      </w:r>
      <w:r>
        <w:rPr>
          <w:rFonts w:ascii="Arial" w:hAnsi="Arial" w:cs="Arial"/>
          <w:sz w:val="20"/>
          <w:szCs w:val="20"/>
        </w:rPr>
        <w:t xml:space="preserve"> gradnje novog gradskog groblja na predjelu </w:t>
      </w:r>
      <w:proofErr w:type="spellStart"/>
      <w:r>
        <w:rPr>
          <w:rFonts w:ascii="Arial" w:hAnsi="Arial" w:cs="Arial"/>
          <w:sz w:val="20"/>
          <w:szCs w:val="20"/>
        </w:rPr>
        <w:t>Kruvenica</w:t>
      </w:r>
      <w:proofErr w:type="spellEnd"/>
      <w:r>
        <w:rPr>
          <w:rFonts w:ascii="Arial" w:hAnsi="Arial" w:cs="Arial"/>
          <w:sz w:val="20"/>
          <w:szCs w:val="20"/>
        </w:rPr>
        <w:t xml:space="preserve"> u Hvaru preko trgovačkog društava Komunalno Hvar d.o.o., ali i za izradu dokumentacije za izgradnju groblja u drugim naseljima Grada.</w:t>
      </w:r>
    </w:p>
    <w:p w14:paraId="19DAB515" w14:textId="0B85801D" w:rsidR="003D15BA" w:rsidRPr="003D15BA" w:rsidRDefault="003D15BA" w:rsidP="003D15BA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D15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Izgrađeno novo gradsko groblje u Hvaru kao i uređena ostala groblja u drugim naseljima</w:t>
      </w:r>
    </w:p>
    <w:p w14:paraId="7661AB2F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BF131FF" w14:textId="4E2C2D74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E260E">
        <w:rPr>
          <w:rFonts w:ascii="Arial" w:hAnsi="Arial" w:cs="Arial"/>
          <w:sz w:val="20"/>
          <w:szCs w:val="20"/>
        </w:rPr>
        <w:t>1</w:t>
      </w:r>
      <w:r w:rsidR="007575E4">
        <w:rPr>
          <w:rFonts w:ascii="Arial" w:hAnsi="Arial" w:cs="Arial"/>
          <w:sz w:val="20"/>
          <w:szCs w:val="20"/>
        </w:rPr>
        <w:t>.080.000,00</w:t>
      </w:r>
      <w:r>
        <w:rPr>
          <w:rFonts w:ascii="Arial" w:hAnsi="Arial" w:cs="Arial"/>
          <w:sz w:val="20"/>
          <w:szCs w:val="20"/>
        </w:rPr>
        <w:t xml:space="preserve"> EUR</w:t>
      </w:r>
      <w:r w:rsidR="00CE260E">
        <w:rPr>
          <w:rFonts w:ascii="Arial" w:hAnsi="Arial" w:cs="Arial"/>
          <w:sz w:val="20"/>
          <w:szCs w:val="20"/>
        </w:rPr>
        <w:t xml:space="preserve"> za 2025.godinu te projekcije za 2026.godinu u iznosu od 490.000,00 EUR i projekcije za 2027.godinu u iznosu od 90.000,00 EUR.</w:t>
      </w:r>
    </w:p>
    <w:p w14:paraId="04620F9A" w14:textId="7993A63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17CFEDD" w14:textId="411CA1EC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  <w:r w:rsidR="00CE260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6145B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uređenja kupališta </w:t>
      </w:r>
      <w:proofErr w:type="spellStart"/>
      <w:r w:rsidR="006145B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Bonj</w:t>
      </w:r>
      <w:proofErr w:type="spellEnd"/>
      <w:r w:rsidR="006145B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034A2B19" w14:textId="709CBB8A" w:rsidR="00D2609C" w:rsidRPr="003A293D" w:rsidRDefault="00D2609C" w:rsidP="00D2609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održavane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površine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obalnog pojasa</w:t>
      </w:r>
      <w:r w:rsidR="006145B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uređeno kupalište.</w:t>
      </w:r>
    </w:p>
    <w:p w14:paraId="1E6D8988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FFE3C6" w14:textId="3DB89BFE" w:rsidR="00D2609C" w:rsidRDefault="00D2609C" w:rsidP="00D260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E260E">
        <w:rPr>
          <w:rFonts w:ascii="Arial" w:hAnsi="Arial" w:cs="Arial"/>
          <w:sz w:val="20"/>
          <w:szCs w:val="20"/>
        </w:rPr>
        <w:t>1.</w:t>
      </w:r>
      <w:r w:rsidR="00890F46">
        <w:rPr>
          <w:rFonts w:ascii="Arial" w:hAnsi="Arial" w:cs="Arial"/>
          <w:sz w:val="20"/>
          <w:szCs w:val="20"/>
        </w:rPr>
        <w:t>4</w:t>
      </w:r>
      <w:r w:rsidR="00FD3A47">
        <w:rPr>
          <w:rFonts w:ascii="Arial" w:hAnsi="Arial" w:cs="Arial"/>
          <w:sz w:val="20"/>
          <w:szCs w:val="20"/>
        </w:rPr>
        <w:t>56</w:t>
      </w:r>
      <w:r w:rsidR="009577BE">
        <w:rPr>
          <w:rFonts w:ascii="Arial" w:hAnsi="Arial" w:cs="Arial"/>
          <w:sz w:val="20"/>
          <w:szCs w:val="20"/>
        </w:rPr>
        <w:t>.</w:t>
      </w:r>
      <w:r w:rsidR="006145B8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 EUR</w:t>
      </w:r>
      <w:r w:rsidR="00CE260E">
        <w:rPr>
          <w:rFonts w:ascii="Arial" w:hAnsi="Arial" w:cs="Arial"/>
          <w:sz w:val="20"/>
          <w:szCs w:val="20"/>
        </w:rPr>
        <w:t xml:space="preserve"> za 2025.godinu te projekcije za 2026.godinu u iznosu od 480.000,00 eura i 390.000,00 EUR u 2027.godini.</w:t>
      </w:r>
    </w:p>
    <w:p w14:paraId="0F17CA4C" w14:textId="77777777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274E53F" w14:textId="08235BC4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1017 – Zaštita, očuvanje i unapre</w:t>
      </w:r>
      <w:r w:rsidR="00F301B6">
        <w:rPr>
          <w:rFonts w:ascii="Arial" w:hAnsi="Arial" w:cs="Arial"/>
          <w:b/>
          <w:bCs/>
          <w:color w:val="auto"/>
          <w:sz w:val="20"/>
          <w:szCs w:val="20"/>
        </w:rPr>
        <w:t>đenje zdravlja</w:t>
      </w:r>
    </w:p>
    <w:p w14:paraId="798B5D87" w14:textId="77777777" w:rsidR="00B67E22" w:rsidRPr="00A957C4" w:rsidRDefault="00B67E22" w:rsidP="00B67E22">
      <w:pPr>
        <w:rPr>
          <w:lang w:eastAsia="en-US" w:bidi="ar-SA"/>
        </w:rPr>
      </w:pPr>
    </w:p>
    <w:p w14:paraId="728FF45C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9E520E" w14:textId="189D60C7" w:rsidR="00B67E22" w:rsidRPr="005D112F" w:rsidRDefault="00B67E22" w:rsidP="00B6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301B6">
        <w:rPr>
          <w:rFonts w:ascii="Arial" w:hAnsi="Arial" w:cs="Arial"/>
          <w:sz w:val="20"/>
          <w:szCs w:val="20"/>
        </w:rPr>
        <w:t>Osiguravanje veće razine zdravstven</w:t>
      </w:r>
      <w:r w:rsidR="005D112F">
        <w:rPr>
          <w:rFonts w:ascii="Arial" w:hAnsi="Arial" w:cs="Arial"/>
          <w:sz w:val="20"/>
          <w:szCs w:val="20"/>
        </w:rPr>
        <w:t xml:space="preserve">og standarda kroz </w:t>
      </w:r>
      <w:r w:rsidR="00F301B6">
        <w:rPr>
          <w:rFonts w:ascii="Arial" w:hAnsi="Arial" w:cs="Arial"/>
          <w:sz w:val="20"/>
          <w:szCs w:val="20"/>
        </w:rPr>
        <w:t>pomoć</w:t>
      </w:r>
      <w:r w:rsidR="005D112F">
        <w:rPr>
          <w:rFonts w:ascii="Arial" w:hAnsi="Arial" w:cs="Arial"/>
          <w:sz w:val="20"/>
          <w:szCs w:val="20"/>
        </w:rPr>
        <w:t>i</w:t>
      </w:r>
      <w:r w:rsidR="00F301B6">
        <w:rPr>
          <w:rFonts w:ascii="Arial" w:hAnsi="Arial" w:cs="Arial"/>
          <w:sz w:val="20"/>
          <w:szCs w:val="20"/>
        </w:rPr>
        <w:t xml:space="preserve"> zdravstvenim ustanovama</w:t>
      </w:r>
      <w:r w:rsidR="005D112F">
        <w:rPr>
          <w:rFonts w:ascii="Arial" w:hAnsi="Arial" w:cs="Arial"/>
          <w:sz w:val="20"/>
          <w:szCs w:val="20"/>
        </w:rPr>
        <w:t xml:space="preserve"> SDŽ kao i početak projekta zdravstvenog centra</w:t>
      </w:r>
    </w:p>
    <w:p w14:paraId="2FBE9477" w14:textId="7DB32CCA" w:rsidR="00B67E22" w:rsidRPr="003A293D" w:rsidRDefault="00B67E22" w:rsidP="00B67E2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zdravstveni standar</w:t>
      </w:r>
      <w:r w:rsid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građana Grada Hvara</w:t>
      </w:r>
      <w:r w:rsidR="005D112F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zdravstveni centar.</w:t>
      </w:r>
    </w:p>
    <w:p w14:paraId="3D52679B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5D7F00" w14:textId="45C49C39" w:rsidR="00B67E22" w:rsidRDefault="00B67E22" w:rsidP="00B6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363F27">
        <w:rPr>
          <w:rFonts w:ascii="Arial" w:hAnsi="Arial" w:cs="Arial"/>
          <w:sz w:val="20"/>
          <w:szCs w:val="20"/>
        </w:rPr>
        <w:t>23</w:t>
      </w:r>
      <w:r w:rsidR="005D112F">
        <w:rPr>
          <w:rFonts w:ascii="Arial" w:hAnsi="Arial" w:cs="Arial"/>
          <w:sz w:val="20"/>
          <w:szCs w:val="20"/>
        </w:rPr>
        <w:t>8</w:t>
      </w:r>
      <w:r w:rsidR="00F301B6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>,00 EUR</w:t>
      </w:r>
      <w:r w:rsidR="005D112F">
        <w:rPr>
          <w:rFonts w:ascii="Arial" w:hAnsi="Arial" w:cs="Arial"/>
          <w:sz w:val="20"/>
          <w:szCs w:val="20"/>
        </w:rPr>
        <w:t xml:space="preserve"> za 2025.godinu i projekcije za 2026.godinu 154.000,00 EUR i 4.000,00 EUR za 2027. godinu.</w:t>
      </w:r>
    </w:p>
    <w:p w14:paraId="26DDE6BD" w14:textId="77777777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269D3E" w14:textId="44204D75" w:rsidR="00B7296B" w:rsidRDefault="00B7296B" w:rsidP="00B7296B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1018 – Razvoj sporta i rekreacije</w:t>
      </w:r>
    </w:p>
    <w:p w14:paraId="106B1B3C" w14:textId="77777777" w:rsidR="00B7296B" w:rsidRPr="00A957C4" w:rsidRDefault="00B7296B" w:rsidP="00B7296B">
      <w:pPr>
        <w:rPr>
          <w:lang w:eastAsia="en-US" w:bidi="ar-SA"/>
        </w:rPr>
      </w:pPr>
    </w:p>
    <w:p w14:paraId="4CBE431D" w14:textId="77777777" w:rsidR="00B7296B" w:rsidRDefault="00B7296B" w:rsidP="00B7296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848F8C" w14:textId="07B45CAE" w:rsidR="00B7296B" w:rsidRDefault="00B7296B" w:rsidP="00B7296B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amaterskog sporta kod građana, rekreativno bavljenje sportom, sudjelovanje klubova na natjecanjima, prvenstvima i u ligama te što veći obuhvat mladih u radu klubova</w:t>
      </w:r>
      <w:r w:rsidR="006145B8">
        <w:rPr>
          <w:rFonts w:ascii="Arial" w:hAnsi="Arial" w:cs="Arial"/>
          <w:color w:val="000000" w:themeColor="text1"/>
          <w:sz w:val="20"/>
          <w:szCs w:val="20"/>
        </w:rPr>
        <w:t xml:space="preserve"> kao i uređenje sportsko-rekreacijskih terena te dječjih igrališta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83F0E8" w14:textId="77777777" w:rsidR="00B7296B" w:rsidRDefault="00B7296B" w:rsidP="00B7296B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3A21954A" w14:textId="7F71DC92" w:rsidR="00B7296B" w:rsidRDefault="00B7296B" w:rsidP="00B7296B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56904FC" w14:textId="38797D62" w:rsidR="00B7296B" w:rsidRDefault="00B7296B" w:rsidP="00B7296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Programom su planirana sredstva za sportske klubove koji djeluju na području Grada Hvara, za održavanje nogometnog igrališta u Hvaru i dječji</w:t>
      </w:r>
      <w:r w:rsidR="00470C9C">
        <w:rPr>
          <w:rFonts w:ascii="Arial" w:hAnsi="Arial" w:cs="Arial"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igrališta u Hvaru i drugim naseljima, za izgradnju novih dječjih igrališta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 xml:space="preserve"> i uređenja igrališta Tenis kao i za projekt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nov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sportsk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dvoranu na predjelu Dolac. </w:t>
      </w:r>
      <w:r w:rsidR="006145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0079C0" w14:textId="7BBDE8A4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4BBA5A" w14:textId="3BC4346D" w:rsidR="00B7296B" w:rsidRPr="00892048" w:rsidRDefault="00B7296B" w:rsidP="00B7296B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538F56D" w14:textId="7A523E39" w:rsidR="00B7296B" w:rsidRPr="003A293D" w:rsidRDefault="00B7296B" w:rsidP="00B7296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Uređene sportske građevine na području Grada Hvara te veći broj amaterskih sportaša.</w:t>
      </w:r>
    </w:p>
    <w:p w14:paraId="752C0B32" w14:textId="77777777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B66AA3" w14:textId="732F4785" w:rsidR="00B7296B" w:rsidRDefault="00B7296B" w:rsidP="00B729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5D112F">
        <w:rPr>
          <w:rFonts w:ascii="Arial" w:hAnsi="Arial" w:cs="Arial"/>
          <w:sz w:val="20"/>
          <w:szCs w:val="20"/>
        </w:rPr>
        <w:t>883</w:t>
      </w:r>
      <w:r w:rsidR="005E3C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 EUR</w:t>
      </w:r>
      <w:r w:rsidR="005D112F">
        <w:rPr>
          <w:rFonts w:ascii="Arial" w:hAnsi="Arial" w:cs="Arial"/>
          <w:sz w:val="20"/>
          <w:szCs w:val="20"/>
        </w:rPr>
        <w:t xml:space="preserve"> za 2025.godinu te projekcije za 2026.godinu 1.111.000,00 EUR te 1.551.000,00 EUR za 2027.godinu.</w:t>
      </w:r>
    </w:p>
    <w:p w14:paraId="0304E787" w14:textId="77777777" w:rsidR="00E95E17" w:rsidRPr="00E95E17" w:rsidRDefault="00E95E17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67465FDD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 dodatna ulaganja u kulturne spomenike te p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 xml:space="preserve">rojekt </w:t>
      </w:r>
      <w:r>
        <w:rPr>
          <w:rFonts w:ascii="Arial" w:hAnsi="Arial" w:cs="Arial"/>
          <w:color w:val="000000" w:themeColor="text1"/>
          <w:sz w:val="20"/>
          <w:szCs w:val="20"/>
        </w:rPr>
        <w:t>izgradnje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DA2AF8" w14:textId="77777777" w:rsidR="003B4F99" w:rsidRDefault="003B4F99" w:rsidP="003B4F99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FAF64CD" w14:textId="77777777" w:rsidR="003B4F99" w:rsidRDefault="003B4F99" w:rsidP="003B4F9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EBA336D" w14:textId="6818D821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su planirana sredstva za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udruge u kulturi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koji djeluju na području Grada Hvara, za održavanje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spomenika kulture, njihovo opremanje ( nabave stolica, polica) te dodatna ulaganja u Arsenal. Palaču </w:t>
      </w:r>
      <w:proofErr w:type="spellStart"/>
      <w:r w:rsidR="008B4324">
        <w:rPr>
          <w:rFonts w:ascii="Arial" w:hAnsi="Arial" w:cs="Arial"/>
          <w:color w:val="000000" w:themeColor="text1"/>
          <w:sz w:val="20"/>
          <w:szCs w:val="20"/>
        </w:rPr>
        <w:t>Vukašinović</w:t>
      </w:r>
      <w:proofErr w:type="spellEnd"/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, Lođi u cilju njihova očuvanja, te 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>izgradnju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nov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 gradsk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 knjižnic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D5CE5F1" w14:textId="58EA79ED" w:rsidR="003B4F99" w:rsidRPr="008B4324" w:rsidRDefault="003B4F99" w:rsidP="003B4F9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8B432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Izgrađena nova gradska knjižnica te uređeni i opremljeni i korišteni prostori spomenika kulture.</w:t>
      </w:r>
    </w:p>
    <w:p w14:paraId="3FEE0C4B" w14:textId="77777777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A5A6680" w14:textId="6A5E56D4" w:rsidR="003B4F99" w:rsidRDefault="003B4F99" w:rsidP="003B4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</w:t>
      </w:r>
      <w:r w:rsidR="008B4324">
        <w:rPr>
          <w:rFonts w:ascii="Arial" w:hAnsi="Arial" w:cs="Arial"/>
          <w:sz w:val="20"/>
          <w:szCs w:val="20"/>
        </w:rPr>
        <w:t xml:space="preserve"> </w:t>
      </w:r>
      <w:r w:rsidR="005D112F">
        <w:rPr>
          <w:rFonts w:ascii="Arial" w:hAnsi="Arial" w:cs="Arial"/>
          <w:sz w:val="20"/>
          <w:szCs w:val="20"/>
        </w:rPr>
        <w:t>3.197.0</w:t>
      </w:r>
      <w:r w:rsidR="00D3673A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,00 EUR</w:t>
      </w:r>
      <w:r w:rsidR="005D112F">
        <w:rPr>
          <w:rFonts w:ascii="Arial" w:hAnsi="Arial" w:cs="Arial"/>
          <w:sz w:val="20"/>
          <w:szCs w:val="20"/>
        </w:rPr>
        <w:t xml:space="preserve"> za 2025.godinu te projekcije za 2026.godinu u iznosu od 1.510.000,00 EUR i projekcija za 2027.godinu u iznosu od 530.000,00 EUR.</w:t>
      </w:r>
    </w:p>
    <w:p w14:paraId="691AFA63" w14:textId="77777777" w:rsidR="003B4F99" w:rsidRPr="00E95E17" w:rsidRDefault="003B4F99" w:rsidP="003B4F99">
      <w:pPr>
        <w:rPr>
          <w:lang w:eastAsia="en-US" w:bidi="ar-SA"/>
        </w:rPr>
      </w:pPr>
    </w:p>
    <w:p w14:paraId="4B04A984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1C17F0A" w14:textId="77777777" w:rsidR="0052509E" w:rsidRDefault="0052509E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758C366" w14:textId="77777777" w:rsidR="0052509E" w:rsidRDefault="0052509E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10C3A80" w14:textId="3C8B1207" w:rsidR="00F97DA9" w:rsidRDefault="00F97DA9" w:rsidP="00F97DA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1020 – Potpore vjerskim zajednica</w:t>
      </w:r>
    </w:p>
    <w:p w14:paraId="5D2D123F" w14:textId="77777777" w:rsidR="00F97DA9" w:rsidRPr="00A957C4" w:rsidRDefault="00F97DA9" w:rsidP="00F97DA9">
      <w:pPr>
        <w:rPr>
          <w:lang w:eastAsia="en-US" w:bidi="ar-SA"/>
        </w:rPr>
      </w:pPr>
    </w:p>
    <w:p w14:paraId="2521DB3F" w14:textId="77777777" w:rsidR="00F97DA9" w:rsidRDefault="00F97DA9" w:rsidP="00F97DA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EE4C9FE" w14:textId="134CDE2C" w:rsidR="00F97DA9" w:rsidRDefault="00F97DA9" w:rsidP="00F97DA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Uređenje vjerskih objekata kroz pomoć vjerski</w:t>
      </w:r>
      <w:r w:rsidR="0052509E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zajednicama </w:t>
      </w:r>
    </w:p>
    <w:p w14:paraId="01133A11" w14:textId="77777777" w:rsidR="00F97DA9" w:rsidRPr="00892048" w:rsidRDefault="00F97DA9" w:rsidP="00F97DA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9A73BD9" w14:textId="78502B8F" w:rsidR="00F97DA9" w:rsidRPr="00F97DA9" w:rsidRDefault="00F97DA9" w:rsidP="00F97DA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97DA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Uređeni vjerski objekti.</w:t>
      </w:r>
    </w:p>
    <w:p w14:paraId="7FAFCAF9" w14:textId="77777777" w:rsidR="00F97DA9" w:rsidRDefault="00F97DA9" w:rsidP="00F97DA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60AA147" w14:textId="34F44C65" w:rsidR="00F97DA9" w:rsidRDefault="00F97DA9" w:rsidP="00F97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30</w:t>
      </w:r>
      <w:r w:rsidR="00FE4264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>,00 EUR</w:t>
      </w:r>
      <w:r w:rsidR="0052509E">
        <w:rPr>
          <w:rFonts w:ascii="Arial" w:hAnsi="Arial" w:cs="Arial"/>
          <w:sz w:val="20"/>
          <w:szCs w:val="20"/>
        </w:rPr>
        <w:t xml:space="preserve"> za 2025.godinu i projekcije za 2026. i 2027.godinu u istom iznosu.</w:t>
      </w:r>
    </w:p>
    <w:p w14:paraId="30D9ED25" w14:textId="77777777" w:rsidR="00F97DA9" w:rsidRPr="00E95E17" w:rsidRDefault="00F97DA9" w:rsidP="00F97DA9">
      <w:pPr>
        <w:rPr>
          <w:lang w:eastAsia="en-US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788F642" w14:textId="1A3FFAC9" w:rsidR="008E4D4C" w:rsidRDefault="008E4D4C" w:rsidP="008E4D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1021 – Razvoj civilnog društva</w:t>
      </w:r>
    </w:p>
    <w:p w14:paraId="3C5C2256" w14:textId="77777777" w:rsidR="008E4D4C" w:rsidRPr="00A957C4" w:rsidRDefault="008E4D4C" w:rsidP="008E4D4C">
      <w:pPr>
        <w:rPr>
          <w:lang w:eastAsia="en-US" w:bidi="ar-SA"/>
        </w:rPr>
      </w:pPr>
    </w:p>
    <w:p w14:paraId="359E0759" w14:textId="77777777" w:rsidR="008E4D4C" w:rsidRDefault="008E4D4C" w:rsidP="008E4D4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A8CAD76" w14:textId="55C3EE5B" w:rsidR="008E4D4C" w:rsidRDefault="008E4D4C" w:rsidP="008E4D4C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Potpora političkim stranka i nezavisnim vijećnicima koji participiraju u Gradskom vijeću Grada Hvara sukladno zakonskoj obvezi te pomoć ostalim udrugama civilnog društva.</w:t>
      </w:r>
    </w:p>
    <w:p w14:paraId="51E75052" w14:textId="77777777" w:rsidR="008E4D4C" w:rsidRPr="00892048" w:rsidRDefault="008E4D4C" w:rsidP="008E4D4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2014C6E" w14:textId="100A6AD7" w:rsidR="008E4D4C" w:rsidRPr="002F216A" w:rsidRDefault="008E4D4C" w:rsidP="008E4D4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</w:t>
      </w:r>
      <w:r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: 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Razvoj civilnog društva i polit</w:t>
      </w:r>
      <w:r w:rsidR="008F74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čkog pluralizma.</w:t>
      </w:r>
    </w:p>
    <w:p w14:paraId="76DDEE5A" w14:textId="77777777" w:rsidR="008E4D4C" w:rsidRDefault="008E4D4C" w:rsidP="008E4D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B0DDD18" w14:textId="3910263E" w:rsidR="008E4D4C" w:rsidRDefault="008E4D4C" w:rsidP="008E4D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40</w:t>
      </w:r>
      <w:r w:rsidR="002A63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 EUR</w:t>
      </w:r>
      <w:r w:rsidR="00DB534E">
        <w:rPr>
          <w:rFonts w:ascii="Arial" w:hAnsi="Arial" w:cs="Arial"/>
          <w:sz w:val="20"/>
          <w:szCs w:val="20"/>
        </w:rPr>
        <w:t xml:space="preserve"> u 2025.godinu i projekcije za 2026. godinu u iznosu od 40.000,00 EUR</w:t>
      </w:r>
    </w:p>
    <w:p w14:paraId="1DE7B8DD" w14:textId="77777777" w:rsidR="008E4D4C" w:rsidRPr="00E95E17" w:rsidRDefault="008E4D4C" w:rsidP="008E4D4C">
      <w:pPr>
        <w:rPr>
          <w:lang w:eastAsia="en-US" w:bidi="ar-SA"/>
        </w:rPr>
      </w:pPr>
    </w:p>
    <w:p w14:paraId="7DE77D58" w14:textId="6DA31D06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F142B4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Osnovno i srednjoškolsko obrazovanje</w:t>
      </w:r>
    </w:p>
    <w:p w14:paraId="34C08BC3" w14:textId="77777777" w:rsidR="007E7696" w:rsidRPr="00A957C4" w:rsidRDefault="007E7696" w:rsidP="007E7696">
      <w:pPr>
        <w:rPr>
          <w:lang w:eastAsia="en-US" w:bidi="ar-SA"/>
        </w:rPr>
      </w:pPr>
    </w:p>
    <w:p w14:paraId="59BE75CE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ABA41FD" w14:textId="58BF26C3" w:rsidR="007E7696" w:rsidRPr="00892048" w:rsidRDefault="007E7696" w:rsidP="007E769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većeg standarda učenicima osnovne i srednje škole u Hvaru kroz odobravanje pomoći za uređenje i opremanje prostorija škole te za nabavu doda</w:t>
      </w:r>
      <w:r w:rsidR="008F741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školsk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materijala.</w:t>
      </w:r>
    </w:p>
    <w:p w14:paraId="5682852A" w14:textId="1CE8A8B4" w:rsidR="007E7696" w:rsidRPr="003A293D" w:rsidRDefault="007E7696" w:rsidP="007E769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standar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učenika osnovnih i srednjih škola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Grada Hvara.</w:t>
      </w:r>
    </w:p>
    <w:p w14:paraId="683B78A4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C902A5B" w14:textId="5AFD0BE5" w:rsidR="007E7696" w:rsidRDefault="007E7696" w:rsidP="007E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1</w:t>
      </w:r>
      <w:r w:rsidR="00DB534E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>.000,00 EUR</w:t>
      </w:r>
      <w:r w:rsidR="00DB534E">
        <w:rPr>
          <w:rFonts w:ascii="Arial" w:hAnsi="Arial" w:cs="Arial"/>
          <w:sz w:val="20"/>
          <w:szCs w:val="20"/>
        </w:rPr>
        <w:t xml:space="preserve"> za 2025.godinu te projekcije za 2026.godinu u iznosu od 85.000,00 EUR i projekcije za 2027.godinu u iznosu 90.000,00 EUR.</w:t>
      </w: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51A3F683" w14:textId="5391E59A" w:rsidR="0000478E" w:rsidRDefault="0000478E" w:rsidP="0000478E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31D32">
        <w:rPr>
          <w:rFonts w:ascii="Arial" w:hAnsi="Arial" w:cs="Arial"/>
          <w:sz w:val="20"/>
          <w:szCs w:val="20"/>
        </w:rPr>
        <w:t>405</w:t>
      </w:r>
      <w:r w:rsidR="00F82C2A">
        <w:rPr>
          <w:rFonts w:ascii="Arial" w:hAnsi="Arial" w:cs="Arial"/>
          <w:sz w:val="20"/>
          <w:szCs w:val="20"/>
        </w:rPr>
        <w:t>.400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</w:t>
      </w:r>
      <w:r w:rsidR="00F82C2A">
        <w:rPr>
          <w:rFonts w:ascii="Arial" w:hAnsi="Arial" w:cs="Arial"/>
          <w:sz w:val="20"/>
          <w:szCs w:val="20"/>
        </w:rPr>
        <w:t xml:space="preserve"> za 2025.godinu te projekcije za 2026.godinu u iznosu od 403.400,00 EUR i projekcije za 2027.godinu u iznosu 403.400,00 EUR.</w:t>
      </w:r>
    </w:p>
    <w:p w14:paraId="28322F47" w14:textId="77777777" w:rsidR="0051790C" w:rsidRPr="0051790C" w:rsidRDefault="0051790C" w:rsidP="0051790C">
      <w:pPr>
        <w:rPr>
          <w:lang w:eastAsia="en-US" w:bidi="ar-SA"/>
        </w:rPr>
      </w:pPr>
    </w:p>
    <w:p w14:paraId="14B5CD9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bookmarkEnd w:id="13"/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sectPr w:rsidR="00C505D5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B9281" w14:textId="77777777" w:rsidR="00AE61D6" w:rsidRDefault="00AE61D6" w:rsidP="0051790C">
      <w:r>
        <w:separator/>
      </w:r>
    </w:p>
  </w:endnote>
  <w:endnote w:type="continuationSeparator" w:id="0">
    <w:p w14:paraId="3330062B" w14:textId="77777777" w:rsidR="00AE61D6" w:rsidRDefault="00AE61D6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0CD21" w14:textId="77777777" w:rsidR="00AE61D6" w:rsidRDefault="00AE61D6" w:rsidP="0051790C">
      <w:r>
        <w:separator/>
      </w:r>
    </w:p>
  </w:footnote>
  <w:footnote w:type="continuationSeparator" w:id="0">
    <w:p w14:paraId="61AAF5AE" w14:textId="77777777" w:rsidR="00AE61D6" w:rsidRDefault="00AE61D6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78E"/>
    <w:rsid w:val="000113DF"/>
    <w:rsid w:val="000239B3"/>
    <w:rsid w:val="00030653"/>
    <w:rsid w:val="00037629"/>
    <w:rsid w:val="00040E09"/>
    <w:rsid w:val="00045917"/>
    <w:rsid w:val="000577EF"/>
    <w:rsid w:val="00066D6B"/>
    <w:rsid w:val="00087165"/>
    <w:rsid w:val="00093D11"/>
    <w:rsid w:val="000942E0"/>
    <w:rsid w:val="0009504A"/>
    <w:rsid w:val="000A33B4"/>
    <w:rsid w:val="000B270A"/>
    <w:rsid w:val="000B35DA"/>
    <w:rsid w:val="000C3EAE"/>
    <w:rsid w:val="000D7042"/>
    <w:rsid w:val="000E3DD1"/>
    <w:rsid w:val="000E472E"/>
    <w:rsid w:val="000F267D"/>
    <w:rsid w:val="00130121"/>
    <w:rsid w:val="00130E8A"/>
    <w:rsid w:val="00141D6E"/>
    <w:rsid w:val="001425E4"/>
    <w:rsid w:val="00144495"/>
    <w:rsid w:val="0014643E"/>
    <w:rsid w:val="00160DE9"/>
    <w:rsid w:val="00160EB7"/>
    <w:rsid w:val="00164089"/>
    <w:rsid w:val="00167A90"/>
    <w:rsid w:val="00167FFD"/>
    <w:rsid w:val="001853A8"/>
    <w:rsid w:val="001922A0"/>
    <w:rsid w:val="001A2572"/>
    <w:rsid w:val="001B3A86"/>
    <w:rsid w:val="001C49B2"/>
    <w:rsid w:val="001C4DDF"/>
    <w:rsid w:val="001D3591"/>
    <w:rsid w:val="001D5ECB"/>
    <w:rsid w:val="001D6050"/>
    <w:rsid w:val="001E2311"/>
    <w:rsid w:val="001E5688"/>
    <w:rsid w:val="001E596E"/>
    <w:rsid w:val="001F14A9"/>
    <w:rsid w:val="001F2820"/>
    <w:rsid w:val="001F4247"/>
    <w:rsid w:val="00200511"/>
    <w:rsid w:val="00200991"/>
    <w:rsid w:val="00215F7D"/>
    <w:rsid w:val="00224A15"/>
    <w:rsid w:val="00233F1D"/>
    <w:rsid w:val="00244DD9"/>
    <w:rsid w:val="00257D9F"/>
    <w:rsid w:val="00270092"/>
    <w:rsid w:val="0027236F"/>
    <w:rsid w:val="002771A1"/>
    <w:rsid w:val="00277565"/>
    <w:rsid w:val="00294306"/>
    <w:rsid w:val="00297528"/>
    <w:rsid w:val="002A04CE"/>
    <w:rsid w:val="002A634A"/>
    <w:rsid w:val="002B4842"/>
    <w:rsid w:val="002F216A"/>
    <w:rsid w:val="002F52F1"/>
    <w:rsid w:val="002F6D58"/>
    <w:rsid w:val="00302A17"/>
    <w:rsid w:val="003254B0"/>
    <w:rsid w:val="003407F3"/>
    <w:rsid w:val="00344DE6"/>
    <w:rsid w:val="00355B5A"/>
    <w:rsid w:val="00360BDF"/>
    <w:rsid w:val="00362921"/>
    <w:rsid w:val="00363F27"/>
    <w:rsid w:val="00367B44"/>
    <w:rsid w:val="0038074F"/>
    <w:rsid w:val="00381A61"/>
    <w:rsid w:val="00381CCF"/>
    <w:rsid w:val="003914F9"/>
    <w:rsid w:val="00397CAF"/>
    <w:rsid w:val="003A00AD"/>
    <w:rsid w:val="003A0D77"/>
    <w:rsid w:val="003A293D"/>
    <w:rsid w:val="003A2D8D"/>
    <w:rsid w:val="003A41B9"/>
    <w:rsid w:val="003B2544"/>
    <w:rsid w:val="003B40F1"/>
    <w:rsid w:val="003B4F99"/>
    <w:rsid w:val="003B661A"/>
    <w:rsid w:val="003B6E14"/>
    <w:rsid w:val="003C2BB9"/>
    <w:rsid w:val="003C7BFF"/>
    <w:rsid w:val="003D0394"/>
    <w:rsid w:val="003D15BA"/>
    <w:rsid w:val="003F0FCD"/>
    <w:rsid w:val="003F483C"/>
    <w:rsid w:val="003F6350"/>
    <w:rsid w:val="004076EC"/>
    <w:rsid w:val="00427164"/>
    <w:rsid w:val="00431976"/>
    <w:rsid w:val="00434629"/>
    <w:rsid w:val="00434B7B"/>
    <w:rsid w:val="00436D17"/>
    <w:rsid w:val="004522BF"/>
    <w:rsid w:val="004566DC"/>
    <w:rsid w:val="00470C9C"/>
    <w:rsid w:val="00480FF1"/>
    <w:rsid w:val="004839E2"/>
    <w:rsid w:val="004A5F6F"/>
    <w:rsid w:val="004A6DB8"/>
    <w:rsid w:val="004B0709"/>
    <w:rsid w:val="004B3EC1"/>
    <w:rsid w:val="004C22D2"/>
    <w:rsid w:val="004D62BD"/>
    <w:rsid w:val="004E5D3F"/>
    <w:rsid w:val="004E7BF8"/>
    <w:rsid w:val="004F3380"/>
    <w:rsid w:val="004F50D7"/>
    <w:rsid w:val="00504E16"/>
    <w:rsid w:val="005134FD"/>
    <w:rsid w:val="0051790C"/>
    <w:rsid w:val="0052509E"/>
    <w:rsid w:val="005300AD"/>
    <w:rsid w:val="005325C1"/>
    <w:rsid w:val="00536DD3"/>
    <w:rsid w:val="00542C5A"/>
    <w:rsid w:val="00543BB1"/>
    <w:rsid w:val="00544744"/>
    <w:rsid w:val="00547FE8"/>
    <w:rsid w:val="00552054"/>
    <w:rsid w:val="00553AD3"/>
    <w:rsid w:val="00561A27"/>
    <w:rsid w:val="00567A7E"/>
    <w:rsid w:val="005743F7"/>
    <w:rsid w:val="0058723A"/>
    <w:rsid w:val="005964B9"/>
    <w:rsid w:val="00596726"/>
    <w:rsid w:val="005976D6"/>
    <w:rsid w:val="005A35F4"/>
    <w:rsid w:val="005A3679"/>
    <w:rsid w:val="005A621E"/>
    <w:rsid w:val="005B074F"/>
    <w:rsid w:val="005B4B8E"/>
    <w:rsid w:val="005B4BDB"/>
    <w:rsid w:val="005C0255"/>
    <w:rsid w:val="005C3BD7"/>
    <w:rsid w:val="005D0FAC"/>
    <w:rsid w:val="005D112F"/>
    <w:rsid w:val="005E3C6A"/>
    <w:rsid w:val="005F51F0"/>
    <w:rsid w:val="005F5625"/>
    <w:rsid w:val="005F7E66"/>
    <w:rsid w:val="006007AA"/>
    <w:rsid w:val="00604594"/>
    <w:rsid w:val="006145B8"/>
    <w:rsid w:val="00624F00"/>
    <w:rsid w:val="00625528"/>
    <w:rsid w:val="00643EA4"/>
    <w:rsid w:val="00652754"/>
    <w:rsid w:val="006571C2"/>
    <w:rsid w:val="00661355"/>
    <w:rsid w:val="00661FB6"/>
    <w:rsid w:val="00663EB8"/>
    <w:rsid w:val="006711AE"/>
    <w:rsid w:val="00674515"/>
    <w:rsid w:val="00680FC3"/>
    <w:rsid w:val="00685D8A"/>
    <w:rsid w:val="00692FFA"/>
    <w:rsid w:val="0069352C"/>
    <w:rsid w:val="00693BBA"/>
    <w:rsid w:val="006A2680"/>
    <w:rsid w:val="006A5AD6"/>
    <w:rsid w:val="006B308D"/>
    <w:rsid w:val="006B32D6"/>
    <w:rsid w:val="006B3B10"/>
    <w:rsid w:val="006C0F27"/>
    <w:rsid w:val="006C238B"/>
    <w:rsid w:val="006D4B94"/>
    <w:rsid w:val="006E1C93"/>
    <w:rsid w:val="006F749B"/>
    <w:rsid w:val="00700ACE"/>
    <w:rsid w:val="007038F1"/>
    <w:rsid w:val="00704355"/>
    <w:rsid w:val="00707BB8"/>
    <w:rsid w:val="00707C31"/>
    <w:rsid w:val="00720E64"/>
    <w:rsid w:val="00723BC7"/>
    <w:rsid w:val="00744F1E"/>
    <w:rsid w:val="00755FCA"/>
    <w:rsid w:val="00756AF9"/>
    <w:rsid w:val="007575E4"/>
    <w:rsid w:val="00776E60"/>
    <w:rsid w:val="00785191"/>
    <w:rsid w:val="007921BE"/>
    <w:rsid w:val="0079254F"/>
    <w:rsid w:val="00794BB6"/>
    <w:rsid w:val="007B2B5B"/>
    <w:rsid w:val="007C0CFB"/>
    <w:rsid w:val="007D11EE"/>
    <w:rsid w:val="007D442A"/>
    <w:rsid w:val="007E6885"/>
    <w:rsid w:val="007E7696"/>
    <w:rsid w:val="00807BFE"/>
    <w:rsid w:val="00811796"/>
    <w:rsid w:val="0081282E"/>
    <w:rsid w:val="0083666B"/>
    <w:rsid w:val="0085116B"/>
    <w:rsid w:val="00857B45"/>
    <w:rsid w:val="00862466"/>
    <w:rsid w:val="00877784"/>
    <w:rsid w:val="00890D9A"/>
    <w:rsid w:val="00890F46"/>
    <w:rsid w:val="00892048"/>
    <w:rsid w:val="008A44C5"/>
    <w:rsid w:val="008B0821"/>
    <w:rsid w:val="008B1973"/>
    <w:rsid w:val="008B4324"/>
    <w:rsid w:val="008B6FE6"/>
    <w:rsid w:val="008D29FA"/>
    <w:rsid w:val="008D46D7"/>
    <w:rsid w:val="008D6712"/>
    <w:rsid w:val="008D6D46"/>
    <w:rsid w:val="008E4D4C"/>
    <w:rsid w:val="008E4EB5"/>
    <w:rsid w:val="008E7724"/>
    <w:rsid w:val="008F7415"/>
    <w:rsid w:val="00912E99"/>
    <w:rsid w:val="0092375F"/>
    <w:rsid w:val="009278A6"/>
    <w:rsid w:val="009334D4"/>
    <w:rsid w:val="00935BA4"/>
    <w:rsid w:val="009365E0"/>
    <w:rsid w:val="009577BE"/>
    <w:rsid w:val="00960AFD"/>
    <w:rsid w:val="0097135E"/>
    <w:rsid w:val="009802E1"/>
    <w:rsid w:val="00984379"/>
    <w:rsid w:val="00992A01"/>
    <w:rsid w:val="0099463A"/>
    <w:rsid w:val="009B1374"/>
    <w:rsid w:val="009B7409"/>
    <w:rsid w:val="009C5D8C"/>
    <w:rsid w:val="009E315A"/>
    <w:rsid w:val="009E4F49"/>
    <w:rsid w:val="009F0122"/>
    <w:rsid w:val="00A015FB"/>
    <w:rsid w:val="00A02A15"/>
    <w:rsid w:val="00A0414D"/>
    <w:rsid w:val="00A21410"/>
    <w:rsid w:val="00A30042"/>
    <w:rsid w:val="00A31F05"/>
    <w:rsid w:val="00A34562"/>
    <w:rsid w:val="00A535EA"/>
    <w:rsid w:val="00A5435C"/>
    <w:rsid w:val="00A6196D"/>
    <w:rsid w:val="00A625A6"/>
    <w:rsid w:val="00A86678"/>
    <w:rsid w:val="00A957C4"/>
    <w:rsid w:val="00AB0435"/>
    <w:rsid w:val="00AB2A12"/>
    <w:rsid w:val="00AB45CC"/>
    <w:rsid w:val="00AB77FF"/>
    <w:rsid w:val="00AC1C20"/>
    <w:rsid w:val="00AC2D18"/>
    <w:rsid w:val="00AC3420"/>
    <w:rsid w:val="00AC6DFE"/>
    <w:rsid w:val="00AE1E35"/>
    <w:rsid w:val="00AE3A8D"/>
    <w:rsid w:val="00AE4D9F"/>
    <w:rsid w:val="00AE61D6"/>
    <w:rsid w:val="00B01068"/>
    <w:rsid w:val="00B06056"/>
    <w:rsid w:val="00B114DD"/>
    <w:rsid w:val="00B266FD"/>
    <w:rsid w:val="00B372C0"/>
    <w:rsid w:val="00B40B38"/>
    <w:rsid w:val="00B4435B"/>
    <w:rsid w:val="00B55E7C"/>
    <w:rsid w:val="00B56180"/>
    <w:rsid w:val="00B67E22"/>
    <w:rsid w:val="00B710AD"/>
    <w:rsid w:val="00B711DD"/>
    <w:rsid w:val="00B7296B"/>
    <w:rsid w:val="00B81A4C"/>
    <w:rsid w:val="00B9556B"/>
    <w:rsid w:val="00B97F66"/>
    <w:rsid w:val="00BA1AFF"/>
    <w:rsid w:val="00BA20BE"/>
    <w:rsid w:val="00BA2EA0"/>
    <w:rsid w:val="00BA556E"/>
    <w:rsid w:val="00BC32C4"/>
    <w:rsid w:val="00BD4543"/>
    <w:rsid w:val="00BE4E0C"/>
    <w:rsid w:val="00BF540E"/>
    <w:rsid w:val="00C00712"/>
    <w:rsid w:val="00C02B24"/>
    <w:rsid w:val="00C125BA"/>
    <w:rsid w:val="00C1386B"/>
    <w:rsid w:val="00C25D67"/>
    <w:rsid w:val="00C368B9"/>
    <w:rsid w:val="00C47097"/>
    <w:rsid w:val="00C505D5"/>
    <w:rsid w:val="00C560C2"/>
    <w:rsid w:val="00C61B66"/>
    <w:rsid w:val="00C70FA9"/>
    <w:rsid w:val="00C74D53"/>
    <w:rsid w:val="00C779E0"/>
    <w:rsid w:val="00C81F62"/>
    <w:rsid w:val="00C851E9"/>
    <w:rsid w:val="00C90143"/>
    <w:rsid w:val="00C91E3C"/>
    <w:rsid w:val="00CA19ED"/>
    <w:rsid w:val="00CA1E4C"/>
    <w:rsid w:val="00CB0E4E"/>
    <w:rsid w:val="00CC0282"/>
    <w:rsid w:val="00CD2752"/>
    <w:rsid w:val="00CD79F9"/>
    <w:rsid w:val="00CE260E"/>
    <w:rsid w:val="00CF0F5D"/>
    <w:rsid w:val="00CF1EB7"/>
    <w:rsid w:val="00CF7BEA"/>
    <w:rsid w:val="00D07597"/>
    <w:rsid w:val="00D17D00"/>
    <w:rsid w:val="00D228F2"/>
    <w:rsid w:val="00D24DB2"/>
    <w:rsid w:val="00D2609C"/>
    <w:rsid w:val="00D310AC"/>
    <w:rsid w:val="00D31D32"/>
    <w:rsid w:val="00D3673A"/>
    <w:rsid w:val="00D43AAA"/>
    <w:rsid w:val="00D449B5"/>
    <w:rsid w:val="00D50886"/>
    <w:rsid w:val="00D55D18"/>
    <w:rsid w:val="00D62BAE"/>
    <w:rsid w:val="00D70322"/>
    <w:rsid w:val="00D703CD"/>
    <w:rsid w:val="00D7508F"/>
    <w:rsid w:val="00D805F3"/>
    <w:rsid w:val="00D830C9"/>
    <w:rsid w:val="00D86B08"/>
    <w:rsid w:val="00DA14CD"/>
    <w:rsid w:val="00DA27CA"/>
    <w:rsid w:val="00DA5157"/>
    <w:rsid w:val="00DB181E"/>
    <w:rsid w:val="00DB39C2"/>
    <w:rsid w:val="00DB534E"/>
    <w:rsid w:val="00DB723A"/>
    <w:rsid w:val="00DB7240"/>
    <w:rsid w:val="00DC1C37"/>
    <w:rsid w:val="00DF1B0C"/>
    <w:rsid w:val="00DF7B31"/>
    <w:rsid w:val="00E03FE2"/>
    <w:rsid w:val="00E14DC2"/>
    <w:rsid w:val="00E20621"/>
    <w:rsid w:val="00E4179F"/>
    <w:rsid w:val="00E44084"/>
    <w:rsid w:val="00E47FB3"/>
    <w:rsid w:val="00E57D2F"/>
    <w:rsid w:val="00E61A99"/>
    <w:rsid w:val="00E63CE9"/>
    <w:rsid w:val="00E64FA1"/>
    <w:rsid w:val="00E701C3"/>
    <w:rsid w:val="00E72B4B"/>
    <w:rsid w:val="00E7704C"/>
    <w:rsid w:val="00E80402"/>
    <w:rsid w:val="00E92EEA"/>
    <w:rsid w:val="00E931C5"/>
    <w:rsid w:val="00E95E17"/>
    <w:rsid w:val="00E97875"/>
    <w:rsid w:val="00EA01B9"/>
    <w:rsid w:val="00EA58B2"/>
    <w:rsid w:val="00EE694A"/>
    <w:rsid w:val="00EE74EA"/>
    <w:rsid w:val="00EF1F5A"/>
    <w:rsid w:val="00EF4445"/>
    <w:rsid w:val="00EF698A"/>
    <w:rsid w:val="00F008B7"/>
    <w:rsid w:val="00F142B4"/>
    <w:rsid w:val="00F27276"/>
    <w:rsid w:val="00F301B6"/>
    <w:rsid w:val="00F40AD4"/>
    <w:rsid w:val="00F4356C"/>
    <w:rsid w:val="00F530C7"/>
    <w:rsid w:val="00F60B45"/>
    <w:rsid w:val="00F63188"/>
    <w:rsid w:val="00F653B2"/>
    <w:rsid w:val="00F71A6A"/>
    <w:rsid w:val="00F76479"/>
    <w:rsid w:val="00F82C2A"/>
    <w:rsid w:val="00F942E8"/>
    <w:rsid w:val="00F95AE5"/>
    <w:rsid w:val="00F97DA9"/>
    <w:rsid w:val="00FB6DC8"/>
    <w:rsid w:val="00FC0EF2"/>
    <w:rsid w:val="00FD096D"/>
    <w:rsid w:val="00FD3A47"/>
    <w:rsid w:val="00FE3890"/>
    <w:rsid w:val="00FE4264"/>
    <w:rsid w:val="00FF10F2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11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323</cp:revision>
  <cp:lastPrinted>2021-01-19T08:37:00Z</cp:lastPrinted>
  <dcterms:created xsi:type="dcterms:W3CDTF">2022-11-18T20:30:00Z</dcterms:created>
  <dcterms:modified xsi:type="dcterms:W3CDTF">2025-01-02T18:57:00Z</dcterms:modified>
</cp:coreProperties>
</file>